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spacing w:after="120"/>
      </w:pPr>
    </w:p>
    <w:p>
      <w:pPr>
        <w:pStyle w:val="Cuerpo A"/>
        <w:spacing w:after="120"/>
        <w:rPr>
          <w:rStyle w:val="Ninguno"/>
          <w:b w:val="1"/>
          <w:bCs w:val="1"/>
          <w:sz w:val="36"/>
          <w:szCs w:val="36"/>
        </w:rPr>
      </w:pPr>
      <w:r>
        <w:rPr>
          <w:rStyle w:val="Ninguno"/>
          <w:b w:val="1"/>
          <w:bCs w:val="1"/>
          <w:sz w:val="36"/>
          <w:szCs w:val="36"/>
          <w:rtl w:val="0"/>
          <w:lang w:val="es-ES_tradnl"/>
        </w:rPr>
        <w:t>Una fuerte presencia empresarial impulsa la XXX Semana del Empleo</w:t>
      </w:r>
    </w:p>
    <w:p>
      <w:pPr>
        <w:pStyle w:val="Cuerpo A"/>
        <w:numPr>
          <w:ilvl w:val="0"/>
          <w:numId w:val="2"/>
        </w:numPr>
        <w:bidi w:val="0"/>
        <w:spacing w:after="120"/>
        <w:ind w:right="0"/>
        <w:jc w:val="left"/>
        <w:rPr>
          <w:sz w:val="28"/>
          <w:szCs w:val="28"/>
          <w:rtl w:val="0"/>
          <w:lang w:val="es-ES_tradnl"/>
        </w:rPr>
      </w:pPr>
      <w:r>
        <w:rPr>
          <w:rStyle w:val="Ninguno"/>
          <w:sz w:val="28"/>
          <w:szCs w:val="28"/>
          <w:u w:color="008000"/>
          <w:rtl w:val="0"/>
          <w:lang w:val="es-ES_tradnl"/>
        </w:rPr>
        <w:t>Cerca de 500 personas han acudido en busca de un nuevo futuro profesional</w:t>
      </w:r>
    </w:p>
    <w:p>
      <w:pPr>
        <w:pStyle w:val="Cuerpo A"/>
        <w:numPr>
          <w:ilvl w:val="0"/>
          <w:numId w:val="2"/>
        </w:numPr>
        <w:bidi w:val="0"/>
        <w:spacing w:after="120"/>
        <w:ind w:right="0"/>
        <w:jc w:val="left"/>
        <w:rPr>
          <w:sz w:val="28"/>
          <w:szCs w:val="28"/>
          <w:rtl w:val="0"/>
          <w:lang w:val="es-ES_tradnl"/>
        </w:rPr>
      </w:pPr>
      <w:r>
        <w:rPr>
          <w:rStyle w:val="Ninguno"/>
          <w:sz w:val="28"/>
          <w:szCs w:val="28"/>
          <w:u w:color="008000"/>
          <w:rtl w:val="0"/>
          <w:lang w:val="es-ES_tradnl"/>
        </w:rPr>
        <w:t xml:space="preserve">Las </w:t>
      </w:r>
      <w:r>
        <w:rPr>
          <w:rStyle w:val="Ninguno"/>
          <w:sz w:val="28"/>
          <w:szCs w:val="28"/>
          <w:u w:color="008000"/>
          <w:rtl w:val="0"/>
          <w:lang w:val="es-ES_tradnl"/>
        </w:rPr>
        <w:t>ú</w:t>
      </w:r>
      <w:r>
        <w:rPr>
          <w:rStyle w:val="Ninguno"/>
          <w:sz w:val="28"/>
          <w:szCs w:val="28"/>
          <w:u w:color="008000"/>
          <w:rtl w:val="0"/>
          <w:lang w:val="es-ES_tradnl"/>
        </w:rPr>
        <w:t>ltimas ediciones reflejan una creciente presencia de firmas del sector industrial</w:t>
      </w:r>
    </w:p>
    <w:p>
      <w:pPr>
        <w:pStyle w:val="Cuerpo A"/>
        <w:numPr>
          <w:ilvl w:val="0"/>
          <w:numId w:val="2"/>
        </w:numPr>
        <w:bidi w:val="0"/>
        <w:spacing w:after="120"/>
        <w:ind w:right="0"/>
        <w:jc w:val="left"/>
        <w:rPr>
          <w:sz w:val="28"/>
          <w:szCs w:val="28"/>
          <w:rtl w:val="0"/>
          <w:lang w:val="es-ES_tradnl"/>
        </w:rPr>
      </w:pPr>
      <w:r>
        <w:rPr>
          <w:rStyle w:val="Ninguno"/>
          <w:sz w:val="28"/>
          <w:szCs w:val="28"/>
          <w:u w:color="008000"/>
          <w:rtl w:val="0"/>
          <w:lang w:val="es-ES_tradnl"/>
        </w:rPr>
        <w:t>Han participado 40 empresas y se han ofertado m</w:t>
      </w:r>
      <w:r>
        <w:rPr>
          <w:rStyle w:val="Ninguno"/>
          <w:sz w:val="28"/>
          <w:szCs w:val="28"/>
          <w:u w:color="008000"/>
          <w:rtl w:val="0"/>
          <w:lang w:val="es-ES_tradnl"/>
        </w:rPr>
        <w:t>á</w:t>
      </w:r>
      <w:r>
        <w:rPr>
          <w:rStyle w:val="Ninguno"/>
          <w:sz w:val="28"/>
          <w:szCs w:val="28"/>
          <w:u w:color="008000"/>
          <w:rtl w:val="0"/>
          <w:lang w:val="es-ES_tradnl"/>
        </w:rPr>
        <w:t>s de 450 empleos</w:t>
      </w:r>
    </w:p>
    <w:p>
      <w:pPr>
        <w:pStyle w:val="Cuerpo A"/>
        <w:spacing w:after="120"/>
      </w:pPr>
    </w:p>
    <w:p>
      <w:pPr>
        <w:pStyle w:val="Cuerpo A"/>
        <w:spacing w:after="120"/>
        <w:rPr>
          <w:rStyle w:val="Ninguno"/>
          <w:b w:val="1"/>
          <w:bCs w:val="1"/>
        </w:rPr>
      </w:pPr>
      <w:r>
        <w:rPr>
          <w:rStyle w:val="Ninguno"/>
          <w:rtl w:val="0"/>
          <w:lang w:val="es-ES_tradnl"/>
        </w:rPr>
        <w:t xml:space="preserve">Irun, </w:t>
      </w:r>
      <w:r>
        <w:rPr>
          <w:rStyle w:val="Ninguno"/>
          <w:rtl w:val="0"/>
          <w:lang w:val="es-ES_tradnl"/>
        </w:rPr>
        <w:t>24</w:t>
      </w:r>
      <w:r>
        <w:rPr>
          <w:rStyle w:val="Ninguno"/>
          <w:rtl w:val="0"/>
          <w:lang w:val="es-ES_tradnl"/>
        </w:rPr>
        <w:t xml:space="preserve"> de noviembre de 2023.-</w:t>
      </w:r>
      <w:r>
        <w:rPr>
          <w:rStyle w:val="Ninguno"/>
          <w:b w:val="1"/>
          <w:bCs w:val="1"/>
          <w:rtl w:val="0"/>
          <w:lang w:val="es-ES_tradnl"/>
        </w:rPr>
        <w:t xml:space="preserve"> Cerca de 500 personas en b</w:t>
      </w:r>
      <w:r>
        <w:rPr>
          <w:rStyle w:val="Ninguno"/>
          <w:b w:val="1"/>
          <w:bCs w:val="1"/>
          <w:rtl w:val="0"/>
          <w:lang w:val="es-ES_tradnl"/>
        </w:rPr>
        <w:t>ú</w:t>
      </w:r>
      <w:r>
        <w:rPr>
          <w:rStyle w:val="Ninguno"/>
          <w:b w:val="1"/>
          <w:bCs w:val="1"/>
          <w:rtl w:val="0"/>
          <w:lang w:val="es-ES_tradnl"/>
        </w:rPr>
        <w:t xml:space="preserve">squeda activa de empleo y 40 empresas de la comarca </w:t>
      </w:r>
      <w:r>
        <w:rPr>
          <w:rStyle w:val="Ninguno"/>
          <w:b w:val="1"/>
          <w:bCs w:val="1"/>
          <w:u w:color="008000"/>
          <w:rtl w:val="0"/>
          <w:lang w:val="es-ES_tradnl"/>
        </w:rPr>
        <w:t>y de la zona transfronteriza</w:t>
      </w:r>
      <w:r>
        <w:rPr>
          <w:rStyle w:val="Ninguno"/>
          <w:b w:val="1"/>
          <w:bCs w:val="1"/>
          <w:rtl w:val="0"/>
          <w:lang w:val="es-ES_tradnl"/>
        </w:rPr>
        <w:t xml:space="preserve"> participaron recientemente en la XXX edici</w:t>
      </w:r>
      <w:r>
        <w:rPr>
          <w:rStyle w:val="Ninguno"/>
          <w:b w:val="1"/>
          <w:bCs w:val="1"/>
          <w:rtl w:val="0"/>
          <w:lang w:val="es-ES_tradnl"/>
        </w:rPr>
        <w:t>ó</w:t>
      </w:r>
      <w:r>
        <w:rPr>
          <w:rStyle w:val="Ninguno"/>
          <w:b w:val="1"/>
          <w:bCs w:val="1"/>
          <w:rtl w:val="0"/>
          <w:lang w:val="es-ES_tradnl"/>
        </w:rPr>
        <w:t>n de la Semana del Empleo. Asistentes y empresas reconocen la importancia de esta iniciativa a la hora de acceder a nuevas oportunidades laborales y captar diferentes perfiles profesionales.</w:t>
      </w:r>
    </w:p>
    <w:p>
      <w:pPr>
        <w:pStyle w:val="Cuerpo A"/>
        <w:spacing w:after="120"/>
      </w:pPr>
      <w:r>
        <w:rPr>
          <w:rStyle w:val="Ninguno"/>
          <w:rtl w:val="0"/>
          <w:lang w:val="es-ES_tradnl"/>
        </w:rPr>
        <w:t>40 empresas de diversos sectores, junto a empresas de trabajo temporal, servicios de empleo y otras entidades comarcales, han ofertado m</w:t>
      </w:r>
      <w:r>
        <w:rPr>
          <w:rStyle w:val="Ninguno"/>
          <w:rtl w:val="0"/>
          <w:lang w:val="es-ES_tradnl"/>
        </w:rPr>
        <w:t>á</w:t>
      </w:r>
      <w:r>
        <w:rPr>
          <w:rStyle w:val="Ninguno"/>
          <w:rtl w:val="0"/>
          <w:lang w:val="es-ES_tradnl"/>
        </w:rPr>
        <w:t>s de 450 puestos de trabajo. Los sectores con mayor presencia en esta Semana del Empleo han sido industria (20%),</w:t>
      </w:r>
      <w:r>
        <w:rPr>
          <w:rStyle w:val="Ninguno"/>
          <w:rtl w:val="0"/>
          <w:lang w:val="es-ES_tradnl"/>
        </w:rPr>
        <w:t> </w:t>
      </w:r>
      <w:r>
        <w:rPr>
          <w:rStyle w:val="Ninguno"/>
          <w:rtl w:val="0"/>
          <w:lang w:val="es-ES_tradnl"/>
        </w:rPr>
        <w:t>comercio y grandes superficies (17,2%), log</w:t>
      </w:r>
      <w:r>
        <w:rPr>
          <w:rStyle w:val="Ninguno"/>
          <w:rtl w:val="0"/>
          <w:lang w:val="es-ES_tradnl"/>
        </w:rPr>
        <w:t>í</w:t>
      </w:r>
      <w:r>
        <w:rPr>
          <w:rStyle w:val="Ninguno"/>
          <w:rtl w:val="0"/>
          <w:lang w:val="es-ES_tradnl"/>
        </w:rPr>
        <w:t>stica y transporte (15,9%) y hosteler</w:t>
      </w:r>
      <w:r>
        <w:rPr>
          <w:rStyle w:val="Ninguno"/>
          <w:rtl w:val="0"/>
          <w:lang w:val="es-ES_tradnl"/>
        </w:rPr>
        <w:t>í</w:t>
      </w:r>
      <w:r>
        <w:rPr>
          <w:rStyle w:val="Ninguno"/>
          <w:rtl w:val="0"/>
          <w:lang w:val="es-ES_tradnl"/>
        </w:rPr>
        <w:t>a (14,5%). La creciente participaci</w:t>
      </w:r>
      <w:r>
        <w:rPr>
          <w:rStyle w:val="Ninguno"/>
          <w:rtl w:val="0"/>
          <w:lang w:val="es-ES_tradnl"/>
        </w:rPr>
        <w:t>ó</w:t>
      </w:r>
      <w:r>
        <w:rPr>
          <w:rStyle w:val="Ninguno"/>
          <w:rtl w:val="0"/>
          <w:lang w:val="es-ES_tradnl"/>
        </w:rPr>
        <w:t xml:space="preserve">n de empresas industriales es uno de los rasgos diferenciadores de las </w:t>
      </w:r>
      <w:r>
        <w:rPr>
          <w:rStyle w:val="Ninguno"/>
          <w:rtl w:val="0"/>
          <w:lang w:val="es-ES_tradnl"/>
        </w:rPr>
        <w:t>ú</w:t>
      </w:r>
      <w:r>
        <w:rPr>
          <w:rStyle w:val="Ninguno"/>
          <w:rtl w:val="0"/>
          <w:lang w:val="es-ES_tradnl"/>
        </w:rPr>
        <w:t>ltimas ediciones.</w:t>
      </w:r>
    </w:p>
    <w:p>
      <w:pPr>
        <w:pStyle w:val="Cuerpo A"/>
        <w:spacing w:after="120"/>
      </w:pPr>
      <w:r>
        <w:rPr>
          <w:rStyle w:val="Ninguno"/>
          <w:rtl w:val="0"/>
          <w:lang w:val="es-ES_tradnl"/>
        </w:rPr>
        <w:t>Tanto las empresas como las personas participantes en esta Semana del Empleo han mostrado un alto porcentaje de satisfacci</w:t>
      </w:r>
      <w:r>
        <w:rPr>
          <w:rStyle w:val="Ninguno"/>
          <w:rtl w:val="0"/>
          <w:lang w:val="es-ES_tradnl"/>
        </w:rPr>
        <w:t>ó</w:t>
      </w:r>
      <w:r>
        <w:rPr>
          <w:rStyle w:val="Ninguno"/>
          <w:rtl w:val="0"/>
          <w:lang w:val="es-ES_tradnl"/>
        </w:rPr>
        <w:t>n por la experiencia. El 90% de las empresas asegura haber encontrado perfiles de inter</w:t>
      </w:r>
      <w:r>
        <w:rPr>
          <w:rStyle w:val="Ninguno"/>
          <w:rtl w:val="0"/>
          <w:lang w:val="es-ES_tradnl"/>
        </w:rPr>
        <w:t>é</w:t>
      </w:r>
      <w:r>
        <w:rPr>
          <w:rStyle w:val="Ninguno"/>
          <w:rtl w:val="0"/>
          <w:lang w:val="es-ES_tradnl"/>
        </w:rPr>
        <w:t>s para sus necesidades y el 95% muestra un alto grado de satisfacci</w:t>
      </w:r>
      <w:r>
        <w:rPr>
          <w:rStyle w:val="Ninguno"/>
          <w:rtl w:val="0"/>
          <w:lang w:val="es-ES_tradnl"/>
        </w:rPr>
        <w:t>ó</w:t>
      </w:r>
      <w:r>
        <w:rPr>
          <w:rStyle w:val="Ninguno"/>
          <w:rtl w:val="0"/>
          <w:lang w:val="es-ES_tradnl"/>
        </w:rPr>
        <w:t>n por su participaci</w:t>
      </w:r>
      <w:r>
        <w:rPr>
          <w:rStyle w:val="Ninguno"/>
          <w:rtl w:val="0"/>
          <w:lang w:val="es-ES_tradnl"/>
        </w:rPr>
        <w:t>ó</w:t>
      </w:r>
      <w:r>
        <w:rPr>
          <w:rStyle w:val="Ninguno"/>
          <w:rtl w:val="0"/>
          <w:lang w:val="es-ES_tradnl"/>
        </w:rPr>
        <w:t>n y por</w:t>
      </w:r>
      <w:r>
        <w:rPr>
          <w:rStyle w:val="Ninguno"/>
          <w:rtl w:val="0"/>
          <w:lang w:val="es-ES_tradnl"/>
        </w:rPr>
        <w:t> </w:t>
      </w:r>
      <w:r>
        <w:rPr>
          <w:rStyle w:val="Ninguno"/>
          <w:rtl w:val="0"/>
          <w:lang w:val="es-ES_tradnl"/>
        </w:rPr>
        <w:t>la organizaci</w:t>
      </w:r>
      <w:r>
        <w:rPr>
          <w:rStyle w:val="Ninguno"/>
          <w:rtl w:val="0"/>
          <w:lang w:val="es-ES_tradnl"/>
        </w:rPr>
        <w:t>ó</w:t>
      </w:r>
      <w:r>
        <w:rPr>
          <w:rStyle w:val="Ninguno"/>
          <w:rtl w:val="0"/>
          <w:lang w:val="es-ES_tradnl"/>
        </w:rPr>
        <w:t>n del evento.</w:t>
      </w:r>
    </w:p>
    <w:p>
      <w:pPr>
        <w:pStyle w:val="Cuerpo A"/>
        <w:spacing w:after="120"/>
        <w:rPr>
          <w:rStyle w:val="Ninguno"/>
          <w:b w:val="1"/>
          <w:bCs w:val="1"/>
        </w:rPr>
      </w:pPr>
      <w:r>
        <w:rPr>
          <w:rStyle w:val="Ninguno"/>
          <w:b w:val="1"/>
          <w:bCs w:val="1"/>
          <w:rtl w:val="0"/>
          <w:lang w:val="es-ES_tradnl"/>
        </w:rPr>
        <w:t>Balance muy positivo</w:t>
      </w:r>
    </w:p>
    <w:p>
      <w:pPr>
        <w:pStyle w:val="Cuerpo A"/>
        <w:spacing w:after="120"/>
      </w:pPr>
      <w:r>
        <w:rPr>
          <w:rStyle w:val="Ninguno"/>
          <w:rtl w:val="0"/>
          <w:lang w:val="es-ES_tradnl"/>
        </w:rPr>
        <w:t>Cerca de 500 personas se acercaron a Ficoba con sus curriculum en mano y con ganas de conocer las propuestas de las empresas. La jornada era de libre acceso, por lo que para optar a los empleos solo era necesario acercarse al recinto con el CV y present</w:t>
      </w:r>
      <w:r>
        <w:rPr>
          <w:rStyle w:val="Ninguno"/>
          <w:rtl w:val="0"/>
          <w:lang w:val="es-ES_tradnl"/>
        </w:rPr>
        <w:t>á</w:t>
      </w:r>
      <w:r>
        <w:rPr>
          <w:rStyle w:val="Ninguno"/>
          <w:rtl w:val="0"/>
          <w:lang w:val="es-ES_tradnl"/>
        </w:rPr>
        <w:t xml:space="preserve">rselo a las empresas. </w:t>
      </w:r>
    </w:p>
    <w:p>
      <w:pPr>
        <w:pStyle w:val="Cuerpo A"/>
        <w:spacing w:after="120"/>
      </w:pPr>
      <w:r>
        <w:rPr>
          <w:rStyle w:val="Ninguno"/>
          <w:rtl w:val="0"/>
          <w:lang w:val="es-ES_tradnl"/>
        </w:rPr>
        <w:t>Ese es uno de los aspectos que destacan Mar</w:t>
      </w:r>
      <w:r>
        <w:rPr>
          <w:rStyle w:val="Ninguno"/>
          <w:rtl w:val="0"/>
          <w:lang w:val="es-ES_tradnl"/>
        </w:rPr>
        <w:t>í</w:t>
      </w:r>
      <w:r>
        <w:rPr>
          <w:rStyle w:val="Ninguno"/>
          <w:rtl w:val="0"/>
          <w:lang w:val="es-ES_tradnl"/>
        </w:rPr>
        <w:t xml:space="preserve">a y Aingeru, dos mujeres desempleadas que se acercaron a Ficoba en busca de nuevas oportunidades laborales: </w:t>
      </w:r>
      <w:r>
        <w:rPr>
          <w:rStyle w:val="Ninguno"/>
          <w:rtl w:val="0"/>
          <w:lang w:val="es-ES_tradnl"/>
        </w:rPr>
        <w:t>“</w:t>
      </w:r>
      <w:r>
        <w:rPr>
          <w:rStyle w:val="Ninguno"/>
          <w:rtl w:val="0"/>
          <w:lang w:val="es-ES_tradnl"/>
        </w:rPr>
        <w:t>aqu</w:t>
      </w:r>
      <w:r>
        <w:rPr>
          <w:rStyle w:val="Ninguno"/>
          <w:rtl w:val="0"/>
          <w:lang w:val="es-ES_tradnl"/>
        </w:rPr>
        <w:t xml:space="preserve">í </w:t>
      </w:r>
      <w:r>
        <w:rPr>
          <w:rStyle w:val="Ninguno"/>
          <w:rtl w:val="0"/>
          <w:lang w:val="es-ES_tradnl"/>
        </w:rPr>
        <w:t>tienes la oportunidad de entregar tu curriculum a un</w:t>
      </w:r>
      <w:r>
        <w:rPr>
          <w:rStyle w:val="Ninguno"/>
          <w:rtl w:val="0"/>
          <w:lang w:val="es-ES_tradnl"/>
        </w:rPr>
        <w:t>a</w:t>
      </w:r>
      <w:r>
        <w:rPr>
          <w:rStyle w:val="Ninguno"/>
          <w:rtl w:val="0"/>
          <w:lang w:val="es-ES_tradnl"/>
        </w:rPr>
        <w:t xml:space="preserve"> persona e interactuar con las empresas, saber qu</w:t>
      </w:r>
      <w:r>
        <w:rPr>
          <w:rStyle w:val="Ninguno"/>
          <w:rtl w:val="0"/>
          <w:lang w:val="es-ES_tradnl"/>
        </w:rPr>
        <w:t xml:space="preserve">é </w:t>
      </w:r>
      <w:r>
        <w:rPr>
          <w:rStyle w:val="Ninguno"/>
          <w:rtl w:val="0"/>
          <w:lang w:val="es-ES_tradnl"/>
        </w:rPr>
        <w:t>buscan y qu</w:t>
      </w:r>
      <w:r>
        <w:rPr>
          <w:rStyle w:val="Ninguno"/>
          <w:rtl w:val="0"/>
          <w:lang w:val="es-ES_tradnl"/>
        </w:rPr>
        <w:t xml:space="preserve">é </w:t>
      </w:r>
      <w:r>
        <w:rPr>
          <w:rStyle w:val="Ninguno"/>
          <w:rtl w:val="0"/>
          <w:lang w:val="es-ES_tradnl"/>
        </w:rPr>
        <w:t>valoran; no es tan fr</w:t>
      </w:r>
      <w:r>
        <w:rPr>
          <w:rStyle w:val="Ninguno"/>
          <w:rtl w:val="0"/>
          <w:lang w:val="es-ES_tradnl"/>
        </w:rPr>
        <w:t>í</w:t>
      </w:r>
      <w:r>
        <w:rPr>
          <w:rStyle w:val="Ninguno"/>
          <w:rtl w:val="0"/>
          <w:lang w:val="es-ES_tradnl"/>
        </w:rPr>
        <w:t>o como enviarlo por email y no tener ninguna respuesta</w:t>
      </w:r>
      <w:r>
        <w:rPr>
          <w:rStyle w:val="Ninguno"/>
          <w:rtl w:val="0"/>
          <w:lang w:val="es-ES_tradnl"/>
        </w:rPr>
        <w:t>”</w:t>
      </w:r>
      <w:r>
        <w:rPr>
          <w:rStyle w:val="Ninguno"/>
          <w:rtl w:val="0"/>
          <w:lang w:val="es-ES_tradnl"/>
        </w:rPr>
        <w:t>.</w:t>
      </w:r>
    </w:p>
    <w:p>
      <w:pPr>
        <w:pStyle w:val="Cuerpo A"/>
        <w:spacing w:after="120"/>
      </w:pPr>
      <w:r>
        <w:rPr>
          <w:rStyle w:val="Ninguno"/>
          <w:rtl w:val="0"/>
          <w:lang w:val="es-ES_tradnl"/>
        </w:rPr>
        <w:t>Por parte de las empresas, la representante de BSE Ambulancias, que acud</w:t>
      </w:r>
      <w:r>
        <w:rPr>
          <w:rStyle w:val="Ninguno"/>
          <w:rtl w:val="0"/>
          <w:lang w:val="es-ES_tradnl"/>
        </w:rPr>
        <w:t>í</w:t>
      </w:r>
      <w:r>
        <w:rPr>
          <w:rStyle w:val="Ninguno"/>
          <w:rtl w:val="0"/>
          <w:lang w:val="es-ES_tradnl"/>
        </w:rPr>
        <w:t xml:space="preserve">a por primera vez a la feria desde Hendaia, resaltaba que </w:t>
      </w:r>
      <w:r>
        <w:rPr>
          <w:rStyle w:val="Ninguno"/>
          <w:rtl w:val="0"/>
          <w:lang w:val="es-ES_tradnl"/>
        </w:rPr>
        <w:t>“</w:t>
      </w:r>
      <w:r>
        <w:rPr>
          <w:rStyle w:val="Ninguno"/>
          <w:rtl w:val="0"/>
          <w:lang w:val="es-ES_tradnl"/>
        </w:rPr>
        <w:t>la mitad de nuestra plantilla es de Irun y para nosotros, que vamos a tener la necesidad de incorporar profesionales pr</w:t>
      </w:r>
      <w:r>
        <w:rPr>
          <w:rStyle w:val="Ninguno"/>
          <w:rtl w:val="0"/>
          <w:lang w:val="es-ES_tradnl"/>
        </w:rPr>
        <w:t>ó</w:t>
      </w:r>
      <w:r>
        <w:rPr>
          <w:rStyle w:val="Ninguno"/>
          <w:rtl w:val="0"/>
          <w:lang w:val="es-ES_tradnl"/>
        </w:rPr>
        <w:t>ximamente, es una oportunidad de identificar a personas con ganas de trabajar y formar parte de la familia de BSE</w:t>
      </w:r>
      <w:r>
        <w:rPr>
          <w:rStyle w:val="Ninguno"/>
          <w:rtl w:val="0"/>
          <w:lang w:val="es-ES_tradnl"/>
        </w:rPr>
        <w:t>”</w:t>
      </w:r>
      <w:r>
        <w:rPr>
          <w:rStyle w:val="Ninguno"/>
          <w:rtl w:val="0"/>
          <w:lang w:val="es-ES_tradnl"/>
        </w:rPr>
        <w:t>.</w:t>
      </w:r>
    </w:p>
    <w:p>
      <w:pPr>
        <w:pStyle w:val="Cuerpo A"/>
        <w:spacing w:after="120"/>
      </w:pPr>
      <w:r>
        <w:rPr>
          <w:rStyle w:val="Ninguno"/>
          <w:rtl w:val="0"/>
          <w:lang w:val="es-ES_tradnl"/>
        </w:rPr>
        <w:t>Una opini</w:t>
      </w:r>
      <w:r>
        <w:rPr>
          <w:rStyle w:val="Ninguno"/>
          <w:rtl w:val="0"/>
          <w:lang w:val="es-ES_tradnl"/>
        </w:rPr>
        <w:t>ó</w:t>
      </w:r>
      <w:r>
        <w:rPr>
          <w:rStyle w:val="Ninguno"/>
          <w:rtl w:val="0"/>
          <w:lang w:val="es-ES_tradnl"/>
        </w:rPr>
        <w:t xml:space="preserve">n similar manifestaba la representante de TECO (antigua Woco), para quien </w:t>
      </w:r>
      <w:r>
        <w:rPr>
          <w:rStyle w:val="Ninguno"/>
          <w:rtl w:val="0"/>
          <w:lang w:val="es-ES_tradnl"/>
        </w:rPr>
        <w:t>“</w:t>
      </w:r>
      <w:r>
        <w:rPr>
          <w:rStyle w:val="Ninguno"/>
          <w:rtl w:val="0"/>
          <w:lang w:val="es-ES_tradnl"/>
        </w:rPr>
        <w:t>es interesant</w:t>
      </w:r>
      <w:r>
        <w:rPr>
          <w:rStyle w:val="Ninguno"/>
          <w:rtl w:val="0"/>
          <w:lang w:val="es-ES_tradnl"/>
        </w:rPr>
        <w:t>í</w:t>
      </w:r>
      <w:r>
        <w:rPr>
          <w:rStyle w:val="Ninguno"/>
          <w:rtl w:val="0"/>
          <w:lang w:val="es-ES_tradnl"/>
        </w:rPr>
        <w:t>simo participar en esta iniciativa ya que nos permite recoger curriculums de personas que puedan encajar en los perfiles que necesitamos incorporar a nuestra empresa</w:t>
      </w:r>
      <w:r>
        <w:rPr>
          <w:rStyle w:val="Ninguno"/>
          <w:rtl w:val="0"/>
          <w:lang w:val="es-ES_tradnl"/>
        </w:rPr>
        <w:t>”</w:t>
      </w:r>
      <w:r>
        <w:rPr>
          <w:rStyle w:val="Ninguno"/>
          <w:rtl w:val="0"/>
          <w:lang w:val="es-ES_tradnl"/>
        </w:rPr>
        <w:t>.</w:t>
      </w:r>
    </w:p>
    <w:p>
      <w:pPr>
        <w:pStyle w:val="Cuerpo A"/>
        <w:spacing w:after="120"/>
      </w:pPr>
      <w:r>
        <w:rPr>
          <w:rStyle w:val="Ninguno"/>
          <w:rtl w:val="0"/>
          <w:lang w:val="es-ES_tradnl"/>
        </w:rPr>
        <w:t xml:space="preserve">En palabras del presidente de Bidasoa activa, Miguel </w:t>
      </w:r>
      <w:r>
        <w:rPr>
          <w:rStyle w:val="Ninguno"/>
          <w:rtl w:val="0"/>
          <w:lang w:val="es-ES_tradnl"/>
        </w:rPr>
        <w:t>Á</w:t>
      </w:r>
      <w:r>
        <w:rPr>
          <w:rStyle w:val="Ninguno"/>
          <w:rtl w:val="0"/>
          <w:lang w:val="es-ES_tradnl"/>
        </w:rPr>
        <w:t xml:space="preserve">ngel Paez, </w:t>
      </w:r>
      <w:r>
        <w:rPr>
          <w:rStyle w:val="Ninguno"/>
          <w:rtl w:val="0"/>
          <w:lang w:val="es-ES_tradnl"/>
        </w:rPr>
        <w:t>“</w:t>
      </w:r>
      <w:r>
        <w:rPr>
          <w:rStyle w:val="Ninguno"/>
          <w:rtl w:val="0"/>
          <w:lang w:val="es-ES_tradnl"/>
        </w:rPr>
        <w:t>La Semana del Empleo cumple 30 ediciones y no es una casualidad. Se ha convertido en un referente en todo nuestro territorio transfronterizo. Quienes buscan empleo o lo quieren mejorar saben que aqu</w:t>
      </w:r>
      <w:r>
        <w:rPr>
          <w:rStyle w:val="Ninguno"/>
          <w:rtl w:val="0"/>
          <w:lang w:val="es-ES_tradnl"/>
        </w:rPr>
        <w:t xml:space="preserve">í </w:t>
      </w:r>
      <w:r>
        <w:rPr>
          <w:rStyle w:val="Ninguno"/>
          <w:rtl w:val="0"/>
          <w:lang w:val="es-ES_tradnl"/>
        </w:rPr>
        <w:t>pueden encontrar una oportunidad. Y del mismo modo, las empresas que precisan incorporar profesionales, pueden localizar en este evento una gran diversidad de perfiles. En ese contexto, el papel de Bidasoa activa es el de ofrecer apoyo y asesoramiento para que esa b</w:t>
      </w:r>
      <w:r>
        <w:rPr>
          <w:rStyle w:val="Ninguno"/>
          <w:rtl w:val="0"/>
          <w:lang w:val="es-ES_tradnl"/>
        </w:rPr>
        <w:t>ú</w:t>
      </w:r>
      <w:r>
        <w:rPr>
          <w:rStyle w:val="Ninguno"/>
          <w:rtl w:val="0"/>
          <w:lang w:val="es-ES_tradnl"/>
        </w:rPr>
        <w:t>squeda sea lo m</w:t>
      </w:r>
      <w:r>
        <w:rPr>
          <w:rStyle w:val="Ninguno"/>
          <w:rtl w:val="0"/>
          <w:lang w:val="es-ES_tradnl"/>
        </w:rPr>
        <w:t>á</w:t>
      </w:r>
      <w:r>
        <w:rPr>
          <w:rStyle w:val="Ninguno"/>
          <w:rtl w:val="0"/>
          <w:lang w:val="es-ES_tradnl"/>
        </w:rPr>
        <w:t>s eficaz posible con el fin de impulsar el desarrollo econ</w:t>
      </w:r>
      <w:r>
        <w:rPr>
          <w:rStyle w:val="Ninguno"/>
          <w:rtl w:val="0"/>
          <w:lang w:val="es-ES_tradnl"/>
        </w:rPr>
        <w:t>ó</w:t>
      </w:r>
      <w:r>
        <w:rPr>
          <w:rStyle w:val="Ninguno"/>
          <w:rtl w:val="0"/>
          <w:lang w:val="es-ES_tradnl"/>
        </w:rPr>
        <w:t>mico y social de nuestro entorno</w:t>
      </w:r>
      <w:r>
        <w:rPr>
          <w:rStyle w:val="Ninguno"/>
          <w:rtl w:val="0"/>
          <w:lang w:val="es-ES_tradnl"/>
        </w:rPr>
        <w:t>”</w:t>
      </w:r>
      <w:r>
        <w:rPr>
          <w:rStyle w:val="Ninguno"/>
          <w:rtl w:val="0"/>
          <w:lang w:val="es-ES_tradnl"/>
        </w:rPr>
        <w:t>.</w:t>
      </w:r>
    </w:p>
    <w:p>
      <w:pPr>
        <w:pStyle w:val="Cuerpo A"/>
        <w:spacing w:after="120"/>
      </w:pPr>
      <w:r>
        <w:rPr>
          <w:rStyle w:val="Ninguno"/>
          <w:rtl w:val="0"/>
          <w:lang w:val="es-ES_tradnl"/>
        </w:rPr>
        <w:t>Por su parte, l</w:t>
      </w:r>
      <w:r>
        <w:rPr>
          <w:rStyle w:val="Ninguno"/>
          <w:rtl w:val="0"/>
          <w:lang w:val="pt-PT"/>
        </w:rPr>
        <w:t xml:space="preserve">a vicepresidenta de Bidasoa activa, </w:t>
      </w:r>
      <w:r>
        <w:rPr>
          <w:rStyle w:val="Ninguno"/>
          <w:u w:color="ff0000"/>
          <w:rtl w:val="0"/>
          <w:lang w:val="pt-PT"/>
        </w:rPr>
        <w:t>Estitxu Urtizberea</w:t>
      </w:r>
      <w:r>
        <w:rPr>
          <w:rStyle w:val="Ninguno"/>
          <w:rtl w:val="0"/>
          <w:lang w:val="pt-PT"/>
        </w:rPr>
        <w:t xml:space="preserve">, </w:t>
      </w:r>
      <w:r>
        <w:rPr>
          <w:rStyle w:val="Ninguno"/>
          <w:rtl w:val="0"/>
          <w:lang w:val="es-ES_tradnl"/>
        </w:rPr>
        <w:t xml:space="preserve">ha destacado que </w:t>
      </w:r>
      <w:r>
        <w:rPr>
          <w:rStyle w:val="Ninguno"/>
          <w:rtl w:val="0"/>
          <w:lang w:val="es-ES_tradnl"/>
        </w:rPr>
        <w:t>“</w:t>
      </w:r>
      <w:r>
        <w:rPr>
          <w:rStyle w:val="Ninguno"/>
          <w:rtl w:val="0"/>
          <w:lang w:val="es-ES_tradnl"/>
        </w:rPr>
        <w:t>i</w:t>
      </w:r>
      <w:r>
        <w:rPr>
          <w:rStyle w:val="Ninguno"/>
          <w:u w:color="ff0000"/>
          <w:rtl w:val="0"/>
          <w:lang w:val="es-ES_tradnl"/>
        </w:rPr>
        <w:t xml:space="preserve">niciativas como </w:t>
      </w:r>
      <w:r>
        <w:rPr>
          <w:rStyle w:val="Ninguno"/>
          <w:u w:color="ff0000"/>
          <w:rtl w:val="0"/>
          <w:lang w:val="es-ES_tradnl"/>
        </w:rPr>
        <w:t>é</w:t>
      </w:r>
      <w:r>
        <w:rPr>
          <w:rStyle w:val="Ninguno"/>
          <w:u w:color="ff0000"/>
          <w:rtl w:val="0"/>
          <w:lang w:val="es-ES_tradnl"/>
        </w:rPr>
        <w:t>sta sirven para que quienes buscan empleo y a las empresas que buscan personas trabajadoras puedan conocerse, creando espacios m</w:t>
      </w:r>
      <w:r>
        <w:rPr>
          <w:rStyle w:val="Ninguno"/>
          <w:u w:color="ff0000"/>
          <w:rtl w:val="0"/>
          <w:lang w:val="es-ES_tradnl"/>
        </w:rPr>
        <w:t>á</w:t>
      </w:r>
      <w:r>
        <w:rPr>
          <w:rStyle w:val="Ninguno"/>
          <w:u w:color="ff0000"/>
          <w:rtl w:val="0"/>
          <w:lang w:val="es-ES_tradnl"/>
        </w:rPr>
        <w:t>s c</w:t>
      </w:r>
      <w:r>
        <w:rPr>
          <w:rStyle w:val="Ninguno"/>
          <w:u w:color="ff0000"/>
          <w:rtl w:val="0"/>
          <w:lang w:val="es-ES_tradnl"/>
        </w:rPr>
        <w:t>ó</w:t>
      </w:r>
      <w:r>
        <w:rPr>
          <w:rStyle w:val="Ninguno"/>
          <w:u w:color="ff0000"/>
          <w:rtl w:val="0"/>
          <w:lang w:val="es-ES_tradnl"/>
        </w:rPr>
        <w:t>modos para todos y con mejores resultados</w:t>
      </w:r>
      <w:r>
        <w:rPr>
          <w:rStyle w:val="Ninguno"/>
          <w:u w:color="ff0000"/>
          <w:rtl w:val="0"/>
          <w:lang w:val="es-ES_tradnl"/>
        </w:rPr>
        <w:t>”</w:t>
      </w:r>
      <w:r>
        <w:rPr>
          <w:rStyle w:val="Ninguno"/>
          <w:rtl w:val="0"/>
          <w:lang w:val="es-ES_tradnl"/>
        </w:rPr>
        <w:t>.</w:t>
      </w:r>
    </w:p>
    <w:p>
      <w:pPr>
        <w:pStyle w:val="Cuerpo A"/>
        <w:spacing w:after="120"/>
      </w:pPr>
      <w:r>
        <w:rPr>
          <w:rtl w:val="0"/>
          <w:lang w:val="es-ES_tradnl"/>
        </w:rPr>
        <w:t>La Semana del Empleo es una iniciativa de los ayuntamientos de Ir</w:t>
      </w:r>
      <w:r>
        <w:rPr>
          <w:rtl w:val="0"/>
          <w:lang w:val="es-ES_tradnl"/>
        </w:rPr>
        <w:t>ú</w:t>
      </w:r>
      <w:r>
        <w:rPr>
          <w:rtl w:val="0"/>
          <w:lang w:val="es-ES_tradnl"/>
        </w:rPr>
        <w:t>n y Hondarribia puesta en marcha a trav</w:t>
      </w:r>
      <w:r>
        <w:rPr>
          <w:rtl w:val="0"/>
          <w:lang w:val="es-ES_tradnl"/>
        </w:rPr>
        <w:t>é</w:t>
      </w:r>
      <w:r>
        <w:rPr>
          <w:rtl w:val="0"/>
          <w:lang w:val="es-ES_tradnl"/>
        </w:rPr>
        <w:t>s de Bidasoa Activa y cofinanciada por el programa de inserci</w:t>
      </w:r>
      <w:r>
        <w:rPr>
          <w:rtl w:val="0"/>
          <w:lang w:val="es-ES_tradnl"/>
        </w:rPr>
        <w:t>ó</w:t>
      </w:r>
      <w:r>
        <w:rPr>
          <w:rtl w:val="0"/>
          <w:lang w:val="es-ES_tradnl"/>
        </w:rPr>
        <w:t>n BidaLAN de la Diputaci</w:t>
      </w:r>
      <w:r>
        <w:rPr>
          <w:rtl w:val="0"/>
          <w:lang w:val="es-ES_tradnl"/>
        </w:rPr>
        <w:t>ó</w:t>
      </w:r>
      <w:r>
        <w:rPr>
          <w:rtl w:val="0"/>
          <w:lang w:val="es-ES_tradnl"/>
        </w:rPr>
        <w:t>n Foral de Gipuzkoa.</w:t>
      </w:r>
    </w:p>
    <w:p>
      <w:pPr>
        <w:pStyle w:val="Cuerpo A"/>
        <w:spacing w:after="120"/>
      </w:pPr>
      <w:r>
        <w:rPr>
          <w:rStyle w:val="Ninguno"/>
          <w:rtl w:val="0"/>
          <w:lang w:val="es-ES_tradnl"/>
        </w:rPr>
        <w:t>Los Servicios P</w:t>
      </w:r>
      <w:r>
        <w:rPr>
          <w:rStyle w:val="Ninguno"/>
          <w:rtl w:val="0"/>
          <w:lang w:val="es-ES_tradnl"/>
        </w:rPr>
        <w:t>ú</w:t>
      </w:r>
      <w:r>
        <w:rPr>
          <w:rStyle w:val="Ninguno"/>
          <w:rtl w:val="0"/>
          <w:lang w:val="es-ES_tradnl"/>
        </w:rPr>
        <w:t>blicos de Empleo de Euskadi, Navarra y Francia han estado tambi</w:t>
      </w:r>
      <w:r>
        <w:rPr>
          <w:rStyle w:val="Ninguno"/>
          <w:rtl w:val="0"/>
          <w:lang w:val="es-ES_tradnl"/>
        </w:rPr>
        <w:t>é</w:t>
      </w:r>
      <w:r>
        <w:rPr>
          <w:rStyle w:val="Ninguno"/>
          <w:rtl w:val="0"/>
          <w:lang w:val="es-ES_tradnl"/>
        </w:rPr>
        <w:t>n presentes para informar a los asistentes sobre las ofertas disponibles y los requisitos para acceder a ellas. Adem</w:t>
      </w:r>
      <w:r>
        <w:rPr>
          <w:rStyle w:val="Ninguno"/>
          <w:rtl w:val="0"/>
          <w:lang w:val="es-ES_tradnl"/>
        </w:rPr>
        <w:t>á</w:t>
      </w:r>
      <w:r>
        <w:rPr>
          <w:rStyle w:val="Ninguno"/>
          <w:rtl w:val="0"/>
          <w:lang w:val="es-ES_tradnl"/>
        </w:rPr>
        <w:t>s, se ha contado con la presencia de la Asociaci</w:t>
      </w:r>
      <w:r>
        <w:rPr>
          <w:rStyle w:val="Ninguno"/>
          <w:rtl w:val="0"/>
          <w:lang w:val="es-ES_tradnl"/>
        </w:rPr>
        <w:t>ó</w:t>
      </w:r>
      <w:r>
        <w:rPr>
          <w:rStyle w:val="Ninguno"/>
          <w:rtl w:val="0"/>
          <w:lang w:val="es-ES_tradnl"/>
        </w:rPr>
        <w:t>n Bidez-Bide, que ha ofrecido informaci</w:t>
      </w:r>
      <w:r>
        <w:rPr>
          <w:rStyle w:val="Ninguno"/>
          <w:rtl w:val="0"/>
          <w:lang w:val="es-ES_tradnl"/>
        </w:rPr>
        <w:t>ó</w:t>
      </w:r>
      <w:r>
        <w:rPr>
          <w:rStyle w:val="Ninguno"/>
          <w:rtl w:val="0"/>
          <w:lang w:val="es-ES_tradnl"/>
        </w:rPr>
        <w:t>n sobre el proceso de homologaci</w:t>
      </w:r>
      <w:r>
        <w:rPr>
          <w:rStyle w:val="Ninguno"/>
          <w:rtl w:val="0"/>
          <w:lang w:val="es-ES_tradnl"/>
        </w:rPr>
        <w:t>ó</w:t>
      </w:r>
      <w:r>
        <w:rPr>
          <w:rStyle w:val="Ninguno"/>
          <w:rtl w:val="0"/>
          <w:lang w:val="nl-NL"/>
        </w:rPr>
        <w:t>n de t</w:t>
      </w:r>
      <w:r>
        <w:rPr>
          <w:rStyle w:val="Ninguno"/>
          <w:rtl w:val="0"/>
          <w:lang w:val="es-ES_tradnl"/>
        </w:rPr>
        <w:t>í</w:t>
      </w:r>
      <w:r>
        <w:rPr>
          <w:rStyle w:val="Ninguno"/>
          <w:rtl w:val="0"/>
          <w:lang w:val="es-ES_tradnl"/>
        </w:rPr>
        <w:t>tulos extranjeros, y la Asociaci</w:t>
      </w:r>
      <w:r>
        <w:rPr>
          <w:rStyle w:val="Ninguno"/>
          <w:rtl w:val="0"/>
          <w:lang w:val="es-ES_tradnl"/>
        </w:rPr>
        <w:t>ó</w:t>
      </w:r>
      <w:r>
        <w:rPr>
          <w:rStyle w:val="Ninguno"/>
          <w:rtl w:val="0"/>
          <w:lang w:val="es-ES_tradnl"/>
        </w:rPr>
        <w:t>n Adiskidetuak, que ha brindado asesoramiento sobre extranjer</w:t>
      </w:r>
      <w:r>
        <w:rPr>
          <w:rStyle w:val="Ninguno"/>
          <w:rtl w:val="0"/>
          <w:lang w:val="es-ES_tradnl"/>
        </w:rPr>
        <w:t>í</w:t>
      </w:r>
      <w:r>
        <w:rPr>
          <w:rStyle w:val="Ninguno"/>
          <w:rtl w:val="0"/>
          <w:lang w:val="es-ES_tradnl"/>
        </w:rPr>
        <w:t>a y el nuevo proceso de arraigo por formaci</w:t>
      </w:r>
      <w:r>
        <w:rPr>
          <w:rStyle w:val="Ninguno"/>
          <w:rtl w:val="0"/>
          <w:lang w:val="es-ES_tradnl"/>
        </w:rPr>
        <w:t>ó</w:t>
      </w:r>
      <w:r>
        <w:rPr>
          <w:rStyle w:val="Ninguno"/>
          <w:rtl w:val="0"/>
          <w:lang w:val="es-ES_tradnl"/>
        </w:rPr>
        <w:t>n.</w:t>
      </w:r>
    </w:p>
    <w:p>
      <w:pPr>
        <w:pStyle w:val="Cuerpo A"/>
        <w:spacing w:after="120"/>
        <w:rPr>
          <w:rStyle w:val="Ninguno"/>
          <w:b w:val="1"/>
          <w:bCs w:val="1"/>
        </w:rPr>
      </w:pPr>
      <w:r>
        <w:rPr>
          <w:rStyle w:val="Ninguno"/>
          <w:b w:val="1"/>
          <w:bCs w:val="1"/>
          <w:rtl w:val="0"/>
          <w:lang w:val="es-ES_tradnl"/>
        </w:rPr>
        <w:t>Bidasoa activa: Impulsando el desarrollo econ</w:t>
      </w:r>
      <w:r>
        <w:rPr>
          <w:rStyle w:val="Ninguno"/>
          <w:b w:val="1"/>
          <w:bCs w:val="1"/>
          <w:rtl w:val="0"/>
          <w:lang w:val="es-ES_tradnl"/>
        </w:rPr>
        <w:t>ó</w:t>
      </w:r>
      <w:r>
        <w:rPr>
          <w:rStyle w:val="Ninguno"/>
          <w:b w:val="1"/>
          <w:bCs w:val="1"/>
          <w:rtl w:val="0"/>
          <w:lang w:val="es-ES_tradnl"/>
        </w:rPr>
        <w:t>mico y generando oportunidades</w:t>
      </w:r>
    </w:p>
    <w:p>
      <w:pPr>
        <w:pStyle w:val="Cuerpo A"/>
        <w:spacing w:after="120"/>
      </w:pPr>
      <w:r>
        <w:rPr>
          <w:rStyle w:val="Ninguno"/>
          <w:rtl w:val="0"/>
          <w:lang w:val="es-ES_tradnl"/>
        </w:rPr>
        <w:t>Bidasoa activa es una entidad impulsada por los ayuntamientos de Irun y Hondarribia para  promover el desarrollo econ</w:t>
      </w:r>
      <w:r>
        <w:rPr>
          <w:rStyle w:val="Ninguno"/>
          <w:rtl w:val="0"/>
          <w:lang w:val="es-ES_tradnl"/>
        </w:rPr>
        <w:t>ó</w:t>
      </w:r>
      <w:r>
        <w:rPr>
          <w:rStyle w:val="Ninguno"/>
          <w:rtl w:val="0"/>
          <w:lang w:val="es-ES_tradnl"/>
        </w:rPr>
        <w:t>mico y la generaci</w:t>
      </w:r>
      <w:r>
        <w:rPr>
          <w:rStyle w:val="Ninguno"/>
          <w:rtl w:val="0"/>
          <w:lang w:val="es-ES_tradnl"/>
        </w:rPr>
        <w:t>ó</w:t>
      </w:r>
      <w:r>
        <w:rPr>
          <w:rStyle w:val="Ninguno"/>
          <w:rtl w:val="0"/>
          <w:lang w:val="es-ES_tradnl"/>
        </w:rPr>
        <w:t>n de empleo en la comarca de Bidasoa. Su misi</w:t>
      </w:r>
      <w:r>
        <w:rPr>
          <w:rStyle w:val="Ninguno"/>
          <w:rtl w:val="0"/>
          <w:lang w:val="es-ES_tradnl"/>
        </w:rPr>
        <w:t>ó</w:t>
      </w:r>
      <w:r>
        <w:rPr>
          <w:rStyle w:val="Ninguno"/>
          <w:rtl w:val="0"/>
          <w:lang w:val="es-ES_tradnl"/>
        </w:rPr>
        <w:t>n es impulsar el crecimiento empresarial, fomentar el empleo de calidad y mejorar la competitividad de las empresas locales. A trav</w:t>
      </w:r>
      <w:r>
        <w:rPr>
          <w:rStyle w:val="Ninguno"/>
          <w:rtl w:val="0"/>
          <w:lang w:val="fr-FR"/>
        </w:rPr>
        <w:t>é</w:t>
      </w:r>
      <w:r>
        <w:rPr>
          <w:rStyle w:val="Ninguno"/>
          <w:rtl w:val="0"/>
          <w:lang w:val="es-ES_tradnl"/>
        </w:rPr>
        <w:t>s de iniciativas innovadoras y programas de apoyo, trabaja en colaboraci</w:t>
      </w:r>
      <w:r>
        <w:rPr>
          <w:rStyle w:val="Ninguno"/>
          <w:rtl w:val="0"/>
          <w:lang w:val="es-ES_tradnl"/>
        </w:rPr>
        <w:t>ó</w:t>
      </w:r>
      <w:r>
        <w:rPr>
          <w:rStyle w:val="Ninguno"/>
          <w:rtl w:val="0"/>
          <w:lang w:val="es-ES_tradnl"/>
        </w:rPr>
        <w:t xml:space="preserve">n con el sector empresarial y los diferentes actores del ecosistema laboral para crear un entorno favorable para el empleo y el emprendimiento. </w:t>
      </w:r>
    </w:p>
    <w:p>
      <w:pPr>
        <w:pStyle w:val="Cuerpo A"/>
        <w:spacing w:after="120"/>
      </w:pPr>
      <w:r>
        <w:rPr>
          <w:rStyle w:val="Ninguno"/>
          <w:rtl w:val="0"/>
          <w:lang w:val="es-ES_tradnl"/>
        </w:rPr>
        <w:t>Su objetivo es contribuir al progreso econ</w:t>
      </w:r>
      <w:r>
        <w:rPr>
          <w:rStyle w:val="Ninguno"/>
          <w:rtl w:val="0"/>
          <w:lang w:val="es-ES_tradnl"/>
        </w:rPr>
        <w:t>ó</w:t>
      </w:r>
      <w:r>
        <w:rPr>
          <w:rStyle w:val="Ninguno"/>
          <w:rtl w:val="0"/>
          <w:lang w:val="es-ES_tradnl"/>
        </w:rPr>
        <w:t xml:space="preserve">mico y social, generando un impacto positivo en la comarca y mejorando la calidad de vida de sus habitantes. Sus principales </w:t>
      </w:r>
      <w:r>
        <w:rPr>
          <w:rStyle w:val="Ninguno"/>
          <w:rtl w:val="0"/>
          <w:lang w:val="es-ES_tradnl"/>
        </w:rPr>
        <w:t>á</w:t>
      </w:r>
      <w:r>
        <w:rPr>
          <w:rStyle w:val="Ninguno"/>
          <w:rtl w:val="0"/>
          <w:lang w:val="es-ES_tradnl"/>
        </w:rPr>
        <w:t>reas de actuaci</w:t>
      </w:r>
      <w:r>
        <w:rPr>
          <w:rStyle w:val="Ninguno"/>
          <w:rtl w:val="0"/>
          <w:lang w:val="es-ES_tradnl"/>
        </w:rPr>
        <w:t>ó</w:t>
      </w:r>
      <w:r>
        <w:rPr>
          <w:rStyle w:val="Ninguno"/>
          <w:rtl w:val="0"/>
          <w:lang w:val="es-ES_tradnl"/>
        </w:rPr>
        <w:t>n son, emprendimiento, competitividad e innovaci</w:t>
      </w:r>
      <w:r>
        <w:rPr>
          <w:rStyle w:val="Ninguno"/>
          <w:rtl w:val="0"/>
          <w:lang w:val="es-ES_tradnl"/>
        </w:rPr>
        <w:t>ó</w:t>
      </w:r>
      <w:r>
        <w:rPr>
          <w:rStyle w:val="Ninguno"/>
          <w:rtl w:val="0"/>
          <w:lang w:val="es-ES_tradnl"/>
        </w:rPr>
        <w:t>n, formaci</w:t>
      </w:r>
      <w:r>
        <w:rPr>
          <w:rStyle w:val="Ninguno"/>
          <w:rtl w:val="0"/>
          <w:lang w:val="es-ES_tradnl"/>
        </w:rPr>
        <w:t>ó</w:t>
      </w:r>
      <w:r>
        <w:rPr>
          <w:rStyle w:val="Ninguno"/>
          <w:rtl w:val="0"/>
          <w:lang w:val="es-ES_tradnl"/>
        </w:rPr>
        <w:t xml:space="preserve">n y empleo, observatorio urbano, turismo y el </w:t>
      </w:r>
      <w:r>
        <w:rPr>
          <w:rStyle w:val="Ninguno"/>
          <w:rtl w:val="0"/>
          <w:lang w:val="es-ES_tradnl"/>
        </w:rPr>
        <w:t>á</w:t>
      </w:r>
      <w:r>
        <w:rPr>
          <w:rStyle w:val="Ninguno"/>
          <w:rtl w:val="0"/>
          <w:lang w:val="es-ES_tradnl"/>
        </w:rPr>
        <w:t>mbito de actuaci</w:t>
      </w:r>
      <w:r>
        <w:rPr>
          <w:rStyle w:val="Ninguno"/>
          <w:rtl w:val="0"/>
          <w:lang w:val="es-ES_tradnl"/>
        </w:rPr>
        <w:t>ó</w:t>
      </w:r>
      <w:r>
        <w:rPr>
          <w:rStyle w:val="Ninguno"/>
          <w:rtl w:val="0"/>
          <w:lang w:val="es-ES_tradnl"/>
        </w:rPr>
        <w:t xml:space="preserve">n del </w:t>
      </w:r>
      <w:r>
        <w:rPr>
          <w:rStyle w:val="Ninguno"/>
          <w:rtl w:val="0"/>
          <w:lang w:val="pt-PT"/>
        </w:rPr>
        <w:t>Consorcio Transfronterizo Bidasoa Txingudi</w:t>
      </w:r>
      <w:r>
        <w:rPr>
          <w:rStyle w:val="Ninguno"/>
          <w:rtl w:val="0"/>
          <w:lang w:val="es-ES_tradnl"/>
        </w:rPr>
        <w:t>.</w:t>
      </w:r>
    </w:p>
    <w:sectPr>
      <w:headerReference w:type="default" r:id="rId4"/>
      <w:footerReference w:type="default" r:id="rId5"/>
      <w:pgSz w:w="11900" w:h="16840" w:orient="portrait"/>
      <w:pgMar w:top="2520"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uerpo B"/>
    </w:pPr>
    <w:r>
      <w:drawing xmlns:a="http://schemas.openxmlformats.org/drawingml/2006/main">
        <wp:anchor distT="152400" distB="152400" distL="152400" distR="152400" simplePos="0" relativeHeight="251658240" behindDoc="1" locked="0" layoutInCell="1" allowOverlap="1">
          <wp:simplePos x="0" y="0"/>
          <wp:positionH relativeFrom="page">
            <wp:posOffset>715072</wp:posOffset>
          </wp:positionH>
          <wp:positionV relativeFrom="page">
            <wp:posOffset>427776</wp:posOffset>
          </wp:positionV>
          <wp:extent cx="738193" cy="712765"/>
          <wp:effectExtent l="0" t="0" r="0" b="0"/>
          <wp:wrapNone/>
          <wp:docPr id="1073741825" name="officeArt object" descr="Logotipo-Bidasoa-Activa.jpg"/>
          <wp:cNvGraphicFramePr/>
          <a:graphic xmlns:a="http://schemas.openxmlformats.org/drawingml/2006/main">
            <a:graphicData uri="http://schemas.openxmlformats.org/drawingml/2006/picture">
              <pic:pic xmlns:pic="http://schemas.openxmlformats.org/drawingml/2006/picture">
                <pic:nvPicPr>
                  <pic:cNvPr id="1073741825" name="Logotipo-Bidasoa-Activa.jpg" descr="Logotipo-Bidasoa-Activa.jpg"/>
                  <pic:cNvPicPr>
                    <a:picLocks noChangeAspect="1"/>
                  </pic:cNvPicPr>
                </pic:nvPicPr>
                <pic:blipFill>
                  <a:blip r:embed="rId1">
                    <a:extLst/>
                  </a:blip>
                  <a:stretch>
                    <a:fillRect/>
                  </a:stretch>
                </pic:blipFill>
                <pic:spPr>
                  <a:xfrm>
                    <a:off x="0" y="0"/>
                    <a:ext cx="738193" cy="71276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5205321</wp:posOffset>
              </wp:positionH>
              <wp:positionV relativeFrom="page">
                <wp:posOffset>522872</wp:posOffset>
              </wp:positionV>
              <wp:extent cx="1699567" cy="563474"/>
              <wp:effectExtent l="0" t="0" r="0" b="0"/>
              <wp:wrapNone/>
              <wp:docPr id="1073741826" name="officeArt object" descr="Prentsa Oharra • Nota de Prensa • Prentsa Oharra • Nota de Prensa • Prentsa Oharra"/>
              <wp:cNvGraphicFramePr/>
              <a:graphic xmlns:a="http://schemas.openxmlformats.org/drawingml/2006/main">
                <a:graphicData uri="http://schemas.microsoft.com/office/word/2010/wordprocessingShape">
                  <wps:wsp>
                    <wps:cNvSpPr txBox="1"/>
                    <wps:spPr>
                      <a:xfrm>
                        <a:off x="0" y="0"/>
                        <a:ext cx="1699567" cy="563474"/>
                      </a:xfrm>
                      <a:prstGeom prst="rect">
                        <a:avLst/>
                      </a:prstGeom>
                      <a:noFill/>
                      <a:ln w="12700" cap="flat">
                        <a:noFill/>
                        <a:miter lim="400000"/>
                      </a:ln>
                      <a:effectLst/>
                    </wps:spPr>
                    <wps:txbx>
                      <w:txbxContent>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0" w:line="240" w:lineRule="auto"/>
                            <w:rPr>
                              <w:rStyle w:val="Ninguno"/>
                              <w:b w:val="1"/>
                              <w:bCs w:val="1"/>
                              <w:spacing w:val="12"/>
                              <w:sz w:val="32"/>
                              <w:szCs w:val="32"/>
                              <w:u w:color="929292"/>
                            </w:rPr>
                          </w:pPr>
                          <w:r>
                            <w:rPr>
                              <w:rStyle w:val="Ninguno"/>
                              <w:b w:val="1"/>
                              <w:bCs w:val="1"/>
                              <w:spacing w:val="12"/>
                              <w:sz w:val="32"/>
                              <w:szCs w:val="32"/>
                              <w:u w:color="929292"/>
                              <w:rtl w:val="0"/>
                              <w:lang w:val="es-ES_tradnl"/>
                            </w:rPr>
                            <w:t>Prentsa Oharra</w:t>
                          </w:r>
                        </w:p>
                        <w:p>
                          <w:pPr>
                            <w:pStyle w:val="Subtitle"/>
                          </w:pPr>
                          <w:r>
                            <w:rPr>
                              <w:rStyle w:val="Ninguno"/>
                              <w:rFonts w:ascii="Helvetica Neue Light" w:hAnsi="Helvetica Neue Light"/>
                              <w:spacing w:val="-1"/>
                              <w:sz w:val="32"/>
                              <w:szCs w:val="32"/>
                              <w:u w:color="929292"/>
                              <w:rtl w:val="0"/>
                              <w:lang w:val="pt-PT"/>
                            </w:rPr>
                            <w:t>Nota de Prensa</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409.9pt;margin-top:41.2pt;width:133.8pt;height:44.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Por omisión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0" w:line="240" w:lineRule="auto"/>
                      <w:rPr>
                        <w:rStyle w:val="Ninguno"/>
                        <w:b w:val="1"/>
                        <w:bCs w:val="1"/>
                        <w:spacing w:val="12"/>
                        <w:sz w:val="32"/>
                        <w:szCs w:val="32"/>
                        <w:u w:color="929292"/>
                      </w:rPr>
                    </w:pPr>
                    <w:r>
                      <w:rPr>
                        <w:rStyle w:val="Ninguno"/>
                        <w:b w:val="1"/>
                        <w:bCs w:val="1"/>
                        <w:spacing w:val="12"/>
                        <w:sz w:val="32"/>
                        <w:szCs w:val="32"/>
                        <w:u w:color="929292"/>
                        <w:rtl w:val="0"/>
                        <w:lang w:val="es-ES_tradnl"/>
                      </w:rPr>
                      <w:t>Prentsa Oharra</w:t>
                    </w:r>
                  </w:p>
                  <w:p>
                    <w:pPr>
                      <w:pStyle w:val="Subtitle"/>
                    </w:pPr>
                    <w:r>
                      <w:rPr>
                        <w:rStyle w:val="Ninguno"/>
                        <w:rFonts w:ascii="Helvetica Neue Light" w:hAnsi="Helvetica Neue Light"/>
                        <w:spacing w:val="-1"/>
                        <w:sz w:val="32"/>
                        <w:szCs w:val="32"/>
                        <w:u w:color="929292"/>
                        <w:rtl w:val="0"/>
                        <w:lang w:val="pt-PT"/>
                      </w:rPr>
                      <w:t>Nota de Prensa</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5257193</wp:posOffset>
              </wp:positionH>
              <wp:positionV relativeFrom="page">
                <wp:posOffset>1127863</wp:posOffset>
              </wp:positionV>
              <wp:extent cx="1566083" cy="0"/>
              <wp:effectExtent l="0" t="0" r="0" b="0"/>
              <wp:wrapNone/>
              <wp:docPr id="1073741827" name="officeArt object" descr="Línea"/>
              <wp:cNvGraphicFramePr/>
              <a:graphic xmlns:a="http://schemas.openxmlformats.org/drawingml/2006/main">
                <a:graphicData uri="http://schemas.microsoft.com/office/word/2010/wordprocessingShape">
                  <wps:wsp>
                    <wps:cNvSpPr/>
                    <wps:spPr>
                      <a:xfrm>
                        <a:off x="0" y="0"/>
                        <a:ext cx="1566083" cy="0"/>
                      </a:xfrm>
                      <a:prstGeom prst="line">
                        <a:avLst/>
                      </a:prstGeom>
                      <a:noFill/>
                      <a:ln w="25400" cap="flat">
                        <a:solidFill>
                          <a:srgbClr val="000000"/>
                        </a:solidFill>
                        <a:prstDash val="solid"/>
                        <a:miter lim="400000"/>
                      </a:ln>
                      <a:effectLst/>
                    </wps:spPr>
                    <wps:bodyPr/>
                  </wps:wsp>
                </a:graphicData>
              </a:graphic>
            </wp:anchor>
          </w:drawing>
        </mc:Choice>
        <mc:Fallback>
          <w:pict>
            <v:line id="_x0000_s1027" style="visibility:visible;position:absolute;margin-left:414.0pt;margin-top:88.8pt;width:123.3pt;height:0.0pt;z-index:-25165619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5257193</wp:posOffset>
              </wp:positionH>
              <wp:positionV relativeFrom="page">
                <wp:posOffset>442062</wp:posOffset>
              </wp:positionV>
              <wp:extent cx="1566083" cy="0"/>
              <wp:effectExtent l="0" t="0" r="0" b="0"/>
              <wp:wrapNone/>
              <wp:docPr id="1073741828" name="officeArt object" descr="Línea"/>
              <wp:cNvGraphicFramePr/>
              <a:graphic xmlns:a="http://schemas.openxmlformats.org/drawingml/2006/main">
                <a:graphicData uri="http://schemas.microsoft.com/office/word/2010/wordprocessingShape">
                  <wps:wsp>
                    <wps:cNvSpPr/>
                    <wps:spPr>
                      <a:xfrm>
                        <a:off x="0" y="0"/>
                        <a:ext cx="1566083" cy="0"/>
                      </a:xfrm>
                      <a:prstGeom prst="line">
                        <a:avLst/>
                      </a:prstGeom>
                      <a:noFill/>
                      <a:ln w="3175" cap="flat">
                        <a:solidFill>
                          <a:srgbClr val="000000"/>
                        </a:solidFill>
                        <a:prstDash val="solid"/>
                        <a:miter lim="400000"/>
                      </a:ln>
                      <a:effectLst/>
                    </wps:spPr>
                    <wps:bodyPr/>
                  </wps:wsp>
                </a:graphicData>
              </a:graphic>
            </wp:anchor>
          </w:drawing>
        </mc:Choice>
        <mc:Fallback>
          <w:pict>
            <v:line id="_x0000_s1028" style="visibility:visible;position:absolute;margin-left:414.0pt;margin-top:34.8pt;width:123.3pt;height:0.0pt;z-index:-251655168;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2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28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0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6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2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3" w:hanging="28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B">
    <w:name w:val="Cuerpo B"/>
    <w:next w:val="Cuerpo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paragraph" w:styleId="Por omisión A">
    <w:name w:val="Por omisión A"/>
    <w:next w:val="Por omisión A"/>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character" w:styleId="Ninguno">
    <w:name w:val="Ninguno"/>
    <w:rPr>
      <w:lang w:val="es-ES_tradnl"/>
    </w:rPr>
  </w:style>
  <w:style w:type="paragraph" w:styleId="Subtitle">
    <w:name w:val="Subtitle"/>
    <w:next w:val="Cuerpo B"/>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numbering" w:styleId="Estilo importado 1">
    <w:name w:val="Estilo importado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