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media/image1.jpeg" ContentType="image/jpeg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Cuerpo A"/>
        <w:spacing w:after="240"/>
        <w:rPr>
          <w:rStyle w:val="Ninguno"/>
          <w:b w:val="1"/>
          <w:bCs w:val="1"/>
          <w:sz w:val="36"/>
          <w:szCs w:val="36"/>
        </w:rPr>
      </w:pPr>
      <w:r>
        <w:rPr>
          <w:rStyle w:val="Ninguno"/>
          <w:b w:val="1"/>
          <w:bCs w:val="1"/>
          <w:sz w:val="36"/>
          <w:szCs w:val="36"/>
          <w:rtl w:val="0"/>
          <w:lang w:val="es-ES_tradnl"/>
        </w:rPr>
        <w:t xml:space="preserve">Siete proyectos emprendedores participan en el programa formativo </w:t>
      </w:r>
      <w:r>
        <w:rPr>
          <w:rStyle w:val="Ninguno"/>
          <w:b w:val="1"/>
          <w:bCs w:val="1"/>
          <w:sz w:val="36"/>
          <w:szCs w:val="36"/>
          <w:rtl w:val="0"/>
          <w:lang w:val="es-ES_tradnl"/>
        </w:rPr>
        <w:t>“</w:t>
      </w:r>
      <w:r>
        <w:rPr>
          <w:rStyle w:val="Ninguno"/>
          <w:b w:val="1"/>
          <w:bCs w:val="1"/>
          <w:sz w:val="36"/>
          <w:szCs w:val="36"/>
          <w:rtl w:val="0"/>
          <w:lang w:val="es-ES_tradnl"/>
        </w:rPr>
        <w:t>De la idea al negocio</w:t>
      </w:r>
      <w:r>
        <w:rPr>
          <w:rStyle w:val="Ninguno"/>
          <w:b w:val="1"/>
          <w:bCs w:val="1"/>
          <w:sz w:val="36"/>
          <w:szCs w:val="36"/>
          <w:rtl w:val="0"/>
          <w:lang w:val="es-ES_tradnl"/>
        </w:rPr>
        <w:t>”</w:t>
      </w:r>
    </w:p>
    <w:p>
      <w:pPr>
        <w:pStyle w:val="Cuerpo A"/>
        <w:spacing w:after="120"/>
        <w:rPr>
          <w:rStyle w:val="Ninguno"/>
          <w:sz w:val="28"/>
          <w:szCs w:val="28"/>
        </w:rPr>
      </w:pPr>
      <w:r>
        <w:rPr>
          <w:rStyle w:val="Ninguno"/>
          <w:sz w:val="28"/>
          <w:szCs w:val="28"/>
          <w:u w:color="008000"/>
          <w:rtl w:val="0"/>
          <w:lang w:val="es-ES_tradnl"/>
        </w:rPr>
        <w:t>Se enmarca en la iniciativa Bidasoa Gunea puesta en marcha en colaboraci</w:t>
      </w:r>
      <w:r>
        <w:rPr>
          <w:rStyle w:val="Ninguno"/>
          <w:sz w:val="28"/>
          <w:szCs w:val="28"/>
          <w:u w:color="008000"/>
          <w:rtl w:val="0"/>
          <w:lang w:val="es-ES_tradnl"/>
        </w:rPr>
        <w:t>ó</w:t>
      </w:r>
      <w:r>
        <w:rPr>
          <w:rStyle w:val="Ninguno"/>
          <w:sz w:val="28"/>
          <w:szCs w:val="28"/>
          <w:u w:color="008000"/>
          <w:rtl w:val="0"/>
          <w:lang w:val="es-ES_tradnl"/>
        </w:rPr>
        <w:t>n con BIC Gipuzkoa</w:t>
      </w:r>
    </w:p>
    <w:p>
      <w:pPr>
        <w:pStyle w:val="Cuerpo A"/>
        <w:spacing w:after="120"/>
        <w:rPr>
          <w:rStyle w:val="Ninguno"/>
          <w:b w:val="1"/>
          <w:bCs w:val="1"/>
        </w:rPr>
      </w:pPr>
      <w:r>
        <w:rPr>
          <w:rtl w:val="0"/>
          <w:lang w:val="es-ES_tradnl"/>
        </w:rPr>
        <w:t>Irun, 24 de octubre de 2023</w:t>
      </w:r>
      <w:r>
        <w:rPr>
          <w:rtl w:val="0"/>
          <w:lang w:val="es-ES_tradnl"/>
        </w:rPr>
        <w:t xml:space="preserve">.- </w:t>
      </w:r>
      <w:r>
        <w:rPr>
          <w:rStyle w:val="Ninguno"/>
          <w:b w:val="1"/>
          <w:bCs w:val="1"/>
          <w:rtl w:val="0"/>
          <w:lang w:val="es-ES_tradnl"/>
        </w:rPr>
        <w:t xml:space="preserve">El programa formativo </w:t>
      </w:r>
      <w:r>
        <w:rPr>
          <w:rStyle w:val="Ninguno"/>
          <w:b w:val="1"/>
          <w:bCs w:val="1"/>
          <w:rtl w:val="0"/>
          <w:lang w:val="es-ES_tradnl"/>
        </w:rPr>
        <w:t>“</w:t>
      </w:r>
      <w:r>
        <w:rPr>
          <w:rStyle w:val="Ninguno"/>
          <w:b w:val="1"/>
          <w:bCs w:val="1"/>
          <w:rtl w:val="0"/>
          <w:lang w:val="es-ES_tradnl"/>
        </w:rPr>
        <w:t>De la idea al negocio</w:t>
      </w:r>
      <w:r>
        <w:rPr>
          <w:rStyle w:val="Ninguno"/>
          <w:b w:val="1"/>
          <w:bCs w:val="1"/>
          <w:rtl w:val="0"/>
          <w:lang w:val="es-ES_tradnl"/>
        </w:rPr>
        <w:t xml:space="preserve">” </w:t>
      </w:r>
      <w:r>
        <w:rPr>
          <w:rStyle w:val="Ninguno"/>
          <w:b w:val="1"/>
          <w:bCs w:val="1"/>
          <w:rtl w:val="0"/>
          <w:lang w:val="es-ES_tradnl"/>
        </w:rPr>
        <w:t>consta de ocho sesiones</w:t>
      </w:r>
      <w:r>
        <w:rPr>
          <w:rStyle w:val="Ninguno"/>
          <w:b w:val="1"/>
          <w:bCs w:val="1"/>
          <w:rtl w:val="0"/>
          <w:lang w:val="es-ES_tradnl"/>
        </w:rPr>
        <w:t xml:space="preserve"> </w:t>
      </w:r>
      <w:r>
        <w:rPr>
          <w:rStyle w:val="Ninguno"/>
          <w:b w:val="1"/>
          <w:bCs w:val="1"/>
          <w:rtl w:val="0"/>
          <w:lang w:val="es-ES_tradnl"/>
        </w:rPr>
        <w:t>en las que iniciativas emprendedoras de la comarca acceden a formaci</w:t>
      </w:r>
      <w:r>
        <w:rPr>
          <w:rStyle w:val="Ninguno"/>
          <w:b w:val="1"/>
          <w:bCs w:val="1"/>
          <w:rtl w:val="0"/>
          <w:lang w:val="es-ES_tradnl"/>
        </w:rPr>
        <w:t>ó</w:t>
      </w:r>
      <w:r>
        <w:rPr>
          <w:rStyle w:val="Ninguno"/>
          <w:b w:val="1"/>
          <w:bCs w:val="1"/>
          <w:rtl w:val="0"/>
          <w:lang w:val="es-ES_tradnl"/>
        </w:rPr>
        <w:t>n especializada para impulsar sus proyectos desde fases iniciales. En esta primera edici</w:t>
      </w:r>
      <w:r>
        <w:rPr>
          <w:rStyle w:val="Ninguno"/>
          <w:b w:val="1"/>
          <w:bCs w:val="1"/>
          <w:rtl w:val="0"/>
          <w:lang w:val="es-ES_tradnl"/>
        </w:rPr>
        <w:t>ó</w:t>
      </w:r>
      <w:r>
        <w:rPr>
          <w:rStyle w:val="Ninguno"/>
          <w:b w:val="1"/>
          <w:bCs w:val="1"/>
          <w:rtl w:val="0"/>
          <w:lang w:val="es-ES_tradnl"/>
        </w:rPr>
        <w:t>n participan siete firmas emprendedoras de diferentes sectores.</w:t>
      </w:r>
    </w:p>
    <w:p>
      <w:pPr>
        <w:pStyle w:val="Cuerpo A"/>
        <w:spacing w:after="120"/>
      </w:pPr>
      <w:r>
        <w:rPr>
          <w:rStyle w:val="Ninguno"/>
          <w:rtl w:val="0"/>
          <w:lang w:val="es-ES_tradnl"/>
        </w:rPr>
        <w:t>L</w:t>
      </w:r>
      <w:r>
        <w:rPr>
          <w:rStyle w:val="Ninguno"/>
          <w:rtl w:val="0"/>
          <w:lang w:val="es-ES_tradnl"/>
        </w:rPr>
        <w:t xml:space="preserve">os Ayuntamientos de Irun y Hondarribia, </w:t>
      </w:r>
      <w:r>
        <w:rPr>
          <w:rStyle w:val="Ninguno"/>
          <w:rtl w:val="0"/>
          <w:lang w:val="es-ES_tradnl"/>
        </w:rPr>
        <w:t>a trav</w:t>
      </w:r>
      <w:r>
        <w:rPr>
          <w:rStyle w:val="Ninguno"/>
          <w:rtl w:val="0"/>
          <w:lang w:val="es-ES_tradnl"/>
        </w:rPr>
        <w:t>é</w:t>
      </w:r>
      <w:r>
        <w:rPr>
          <w:rStyle w:val="Ninguno"/>
          <w:rtl w:val="0"/>
          <w:lang w:val="es-ES_tradnl"/>
        </w:rPr>
        <w:t xml:space="preserve">s de Bidasoa activa, y </w:t>
      </w:r>
      <w:r>
        <w:rPr>
          <w:rtl w:val="0"/>
          <w:lang w:val="es-ES_tradnl"/>
        </w:rPr>
        <w:t>con la colaboraci</w:t>
      </w:r>
      <w:r>
        <w:rPr>
          <w:rtl w:val="0"/>
          <w:lang w:val="es-ES_tradnl"/>
        </w:rPr>
        <w:t>ó</w:t>
      </w:r>
      <w:r>
        <w:rPr>
          <w:rtl w:val="0"/>
          <w:lang w:val="es-ES_tradnl"/>
        </w:rPr>
        <w:t>n de BIC Gipuzkoa</w:t>
      </w:r>
      <w:r>
        <w:rPr>
          <w:rStyle w:val="Ninguno"/>
          <w:rtl w:val="0"/>
          <w:lang w:val="es-ES_tradnl"/>
        </w:rPr>
        <w:t>, han puesto en marcha este a</w:t>
      </w:r>
      <w:r>
        <w:rPr>
          <w:rStyle w:val="Ninguno"/>
          <w:rtl w:val="0"/>
          <w:lang w:val="es-ES_tradnl"/>
        </w:rPr>
        <w:t>ñ</w:t>
      </w:r>
      <w:r>
        <w:rPr>
          <w:rStyle w:val="Ninguno"/>
          <w:rtl w:val="0"/>
          <w:lang w:val="es-ES_tradnl"/>
        </w:rPr>
        <w:t xml:space="preserve">o </w:t>
      </w:r>
      <w:r>
        <w:rPr>
          <w:rStyle w:val="Ninguno"/>
          <w:rtl w:val="0"/>
          <w:lang w:val="es-ES_tradnl"/>
        </w:rPr>
        <w:t xml:space="preserve">Bidasoa </w:t>
      </w:r>
      <w:r>
        <w:rPr>
          <w:rStyle w:val="Ninguno"/>
          <w:rtl w:val="0"/>
          <w:lang w:val="es-ES_tradnl"/>
        </w:rPr>
        <w:t>Gunea</w:t>
      </w:r>
      <w:r>
        <w:rPr>
          <w:rStyle w:val="Ninguno"/>
          <w:rtl w:val="0"/>
          <w:lang w:val="es-ES_tradnl"/>
        </w:rPr>
        <w:t xml:space="preserve">, </w:t>
      </w:r>
      <w:r>
        <w:rPr>
          <w:rStyle w:val="Ninguno"/>
          <w:rtl w:val="0"/>
          <w:lang w:val="es-ES_tradnl"/>
        </w:rPr>
        <w:t xml:space="preserve">una iniciativa </w:t>
      </w:r>
      <w:r>
        <w:rPr>
          <w:rStyle w:val="Ninguno"/>
          <w:rtl w:val="0"/>
          <w:lang w:val="es-ES_tradnl"/>
        </w:rPr>
        <w:t>para apoyar a las personas emprendedoras e impulsar la creaci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n de nuevas empresas y el</w:t>
      </w:r>
      <w:r>
        <w:rPr>
          <w:rtl w:val="0"/>
          <w:lang w:val="es-ES_tradnl"/>
        </w:rPr>
        <w:t xml:space="preserve"> intraemprendimiento empresarial en la comarca de Bidasoa-Txingudi. </w:t>
      </w:r>
    </w:p>
    <w:p>
      <w:pPr>
        <w:pStyle w:val="Cuerpo A"/>
        <w:spacing w:after="120"/>
      </w:pPr>
      <w:r>
        <w:rPr>
          <w:rtl w:val="0"/>
          <w:lang w:val="es-ES_tradnl"/>
        </w:rPr>
        <w:t xml:space="preserve">En ese contexto, el programa </w:t>
      </w:r>
      <w:r>
        <w:rPr>
          <w:rtl w:val="0"/>
          <w:lang w:val="es-ES_tradnl"/>
        </w:rPr>
        <w:t>“</w:t>
      </w:r>
      <w:r>
        <w:rPr>
          <w:rtl w:val="0"/>
          <w:lang w:val="es-ES_tradnl"/>
        </w:rPr>
        <w:t>De la idea al negocio</w:t>
      </w:r>
      <w:r>
        <w:rPr>
          <w:rtl w:val="0"/>
          <w:lang w:val="es-ES_tradnl"/>
        </w:rPr>
        <w:t xml:space="preserve">” </w:t>
      </w:r>
      <w:r>
        <w:rPr>
          <w:rtl w:val="0"/>
          <w:lang w:val="es-ES_tradnl"/>
        </w:rPr>
        <w:t>proporciona a las personas participantes formaci</w:t>
      </w:r>
      <w:r>
        <w:rPr>
          <w:rtl w:val="0"/>
          <w:lang w:val="es-ES_tradnl"/>
        </w:rPr>
        <w:t>ó</w:t>
      </w:r>
      <w:r>
        <w:rPr>
          <w:rtl w:val="0"/>
          <w:lang w:val="es-ES_tradnl"/>
        </w:rPr>
        <w:t>n y asesoramiento especializado en torno a cuestiones como investigaci</w:t>
      </w:r>
      <w:r>
        <w:rPr>
          <w:rtl w:val="0"/>
          <w:lang w:val="es-ES_tradnl"/>
        </w:rPr>
        <w:t>ó</w:t>
      </w:r>
      <w:r>
        <w:rPr>
          <w:rtl w:val="0"/>
          <w:lang w:val="es-ES_tradnl"/>
        </w:rPr>
        <w:t>n comercial, estrategia de marketing, dise</w:t>
      </w:r>
      <w:r>
        <w:rPr>
          <w:rtl w:val="0"/>
          <w:lang w:val="es-ES_tradnl"/>
        </w:rPr>
        <w:t>ñ</w:t>
      </w:r>
      <w:r>
        <w:rPr>
          <w:rtl w:val="0"/>
          <w:lang w:val="es-ES_tradnl"/>
        </w:rPr>
        <w:t>o del modelo de negocio, rentabilidad y control financiero o propiedad industrial y patentes.</w:t>
      </w:r>
    </w:p>
    <w:p>
      <w:pPr>
        <w:pStyle w:val="Cuerpo A"/>
        <w:spacing w:after="120"/>
      </w:pPr>
      <w:r>
        <w:rPr>
          <w:rtl w:val="0"/>
          <w:lang w:val="es-ES_tradnl"/>
        </w:rPr>
        <w:t xml:space="preserve">El presidente de Bidasoa activa, Miguel </w:t>
      </w:r>
      <w:r>
        <w:rPr>
          <w:rtl w:val="0"/>
          <w:lang w:val="es-ES_tradnl"/>
        </w:rPr>
        <w:t>Á</w:t>
      </w:r>
      <w:r>
        <w:rPr>
          <w:rtl w:val="0"/>
          <w:lang w:val="es-ES_tradnl"/>
        </w:rPr>
        <w:t>ngel P</w:t>
      </w:r>
      <w:r>
        <w:rPr>
          <w:rtl w:val="0"/>
          <w:lang w:val="es-ES_tradnl"/>
        </w:rPr>
        <w:t>á</w:t>
      </w:r>
      <w:r>
        <w:rPr>
          <w:rtl w:val="0"/>
          <w:lang w:val="es-ES_tradnl"/>
        </w:rPr>
        <w:t xml:space="preserve">ez, considera que </w:t>
      </w:r>
      <w:r>
        <w:rPr>
          <w:rtl w:val="0"/>
          <w:lang w:val="es-ES_tradnl"/>
        </w:rPr>
        <w:t>“</w:t>
      </w:r>
      <w:r>
        <w:rPr>
          <w:rtl w:val="0"/>
          <w:lang w:val="es-ES_tradnl"/>
        </w:rPr>
        <w:t xml:space="preserve">facilitar a las personas emprendedoras </w:t>
      </w:r>
      <w:r>
        <w:rPr>
          <w:rtl w:val="0"/>
          <w:lang w:val="es-ES_tradnl"/>
        </w:rPr>
        <w:t>una metodolog</w:t>
      </w:r>
      <w:r>
        <w:rPr>
          <w:rtl w:val="0"/>
          <w:lang w:val="es-ES_tradnl"/>
        </w:rPr>
        <w:t>í</w:t>
      </w:r>
      <w:r>
        <w:rPr>
          <w:rtl w:val="0"/>
          <w:lang w:val="es-ES_tradnl"/>
        </w:rPr>
        <w:t>a</w:t>
      </w:r>
      <w:r>
        <w:rPr>
          <w:rtl w:val="0"/>
          <w:lang w:val="es-ES_tradnl"/>
        </w:rPr>
        <w:t xml:space="preserve"> y una formaci</w:t>
      </w:r>
      <w:r>
        <w:rPr>
          <w:rtl w:val="0"/>
          <w:lang w:val="es-ES_tradnl"/>
        </w:rPr>
        <w:t>ó</w:t>
      </w:r>
      <w:r>
        <w:rPr>
          <w:rtl w:val="0"/>
          <w:lang w:val="es-ES_tradnl"/>
        </w:rPr>
        <w:t>n a la medida de sus necesidades reales es una labor fundamental para fomentar la creaci</w:t>
      </w:r>
      <w:r>
        <w:rPr>
          <w:rtl w:val="0"/>
          <w:lang w:val="es-ES_tradnl"/>
        </w:rPr>
        <w:t>ó</w:t>
      </w:r>
      <w:r>
        <w:rPr>
          <w:rtl w:val="0"/>
          <w:lang w:val="es-ES_tradnl"/>
        </w:rPr>
        <w:t>n de nuevas l</w:t>
      </w:r>
      <w:r>
        <w:rPr>
          <w:rtl w:val="0"/>
          <w:lang w:val="es-ES_tradnl"/>
        </w:rPr>
        <w:t>í</w:t>
      </w:r>
      <w:r>
        <w:rPr>
          <w:rtl w:val="0"/>
          <w:lang w:val="es-ES_tradnl"/>
        </w:rPr>
        <w:t>neas de negocio y nuevas empresas en nuestra comarca. Necesitamos impulsar la competitividad de nuestro tejido productivo para avanzar en el bienestar econ</w:t>
      </w:r>
      <w:r>
        <w:rPr>
          <w:rtl w:val="0"/>
          <w:lang w:val="es-ES_tradnl"/>
        </w:rPr>
        <w:t>ó</w:t>
      </w:r>
      <w:r>
        <w:rPr>
          <w:rtl w:val="0"/>
          <w:lang w:val="es-ES_tradnl"/>
        </w:rPr>
        <w:t>mico y social de la comarca. Esta iniciativa y las empresas que participan son un claro ejemplo de innovaci</w:t>
      </w:r>
      <w:r>
        <w:rPr>
          <w:rtl w:val="0"/>
          <w:lang w:val="es-ES_tradnl"/>
        </w:rPr>
        <w:t>ó</w:t>
      </w:r>
      <w:r>
        <w:rPr>
          <w:rtl w:val="0"/>
          <w:lang w:val="es-ES_tradnl"/>
        </w:rPr>
        <w:t>n que mira hacia el futuro</w:t>
      </w:r>
      <w:r>
        <w:rPr>
          <w:rtl w:val="0"/>
          <w:lang w:val="es-ES_tradnl"/>
        </w:rPr>
        <w:t>”</w:t>
      </w:r>
      <w:r>
        <w:rPr>
          <w:rtl w:val="0"/>
          <w:lang w:val="es-ES_tradnl"/>
        </w:rPr>
        <w:t>.</w:t>
      </w:r>
    </w:p>
    <w:p>
      <w:pPr>
        <w:pStyle w:val="Cuerpo A"/>
        <w:spacing w:after="120"/>
      </w:pPr>
      <w:r>
        <w:rPr>
          <w:rtl w:val="0"/>
          <w:lang w:val="es-ES_tradnl"/>
        </w:rPr>
        <w:t xml:space="preserve">Estitxu Urtizberea, vicepresidenta de Bidasoa activa opina, por su parte, que </w:t>
      </w:r>
      <w:r>
        <w:rPr>
          <w:rtl w:val="0"/>
          <w:lang w:val="es-ES_tradnl"/>
        </w:rPr>
        <w:t>“</w:t>
      </w:r>
      <w:r>
        <w:rPr>
          <w:rtl w:val="0"/>
          <w:lang w:val="es-ES_tradnl"/>
        </w:rPr>
        <w:t>e</w:t>
      </w:r>
      <w:r>
        <w:rPr>
          <w:rtl w:val="0"/>
          <w:lang w:val="es-ES_tradnl"/>
        </w:rPr>
        <w:t>n el emprendi</w:t>
      </w:r>
      <w:r>
        <w:rPr>
          <w:rtl w:val="0"/>
          <w:lang w:val="es-ES_tradnl"/>
        </w:rPr>
        <w:t>mient</w:t>
      </w:r>
      <w:r>
        <w:rPr>
          <w:rtl w:val="0"/>
          <w:lang w:val="es-ES_tradnl"/>
        </w:rPr>
        <w:t xml:space="preserve">o </w:t>
      </w:r>
      <w:r>
        <w:rPr>
          <w:rtl w:val="0"/>
          <w:lang w:val="es-ES_tradnl"/>
        </w:rPr>
        <w:t xml:space="preserve">o </w:t>
      </w:r>
      <w:r>
        <w:rPr>
          <w:rtl w:val="0"/>
          <w:lang w:val="es-ES_tradnl"/>
        </w:rPr>
        <w:t>en el desarrollo de proyectos propios suele ser habitual sentirse peque</w:t>
      </w:r>
      <w:r>
        <w:rPr>
          <w:rtl w:val="0"/>
          <w:lang w:val="es-ES_tradnl"/>
        </w:rPr>
        <w:t>ñ</w:t>
      </w:r>
      <w:r>
        <w:rPr>
          <w:rtl w:val="0"/>
          <w:lang w:val="es-ES_tradnl"/>
        </w:rPr>
        <w:t>o, s</w:t>
      </w:r>
      <w:r>
        <w:rPr>
          <w:rtl w:val="0"/>
          <w:lang w:val="es-ES_tradnl"/>
        </w:rPr>
        <w:t>ó</w:t>
      </w:r>
      <w:r>
        <w:rPr>
          <w:rtl w:val="0"/>
          <w:lang w:val="es-ES_tradnl"/>
        </w:rPr>
        <w:t xml:space="preserve">lo o perdido administrativamente. Y es que en la </w:t>
      </w:r>
      <w:r>
        <w:rPr>
          <w:rtl w:val="0"/>
          <w:lang w:val="es-ES_tradnl"/>
        </w:rPr>
        <w:t>ú</w:t>
      </w:r>
      <w:r>
        <w:rPr>
          <w:rtl w:val="0"/>
          <w:lang w:val="es-ES_tradnl"/>
        </w:rPr>
        <w:t>ltima d</w:t>
      </w:r>
      <w:r>
        <w:rPr>
          <w:rtl w:val="0"/>
          <w:lang w:val="es-ES_tradnl"/>
        </w:rPr>
        <w:t>é</w:t>
      </w:r>
      <w:r>
        <w:rPr>
          <w:rtl w:val="0"/>
          <w:lang w:val="es-ES_tradnl"/>
        </w:rPr>
        <w:t xml:space="preserve">cada </w:t>
      </w:r>
      <w:r>
        <w:rPr>
          <w:rtl w:val="0"/>
          <w:lang w:val="es-ES_tradnl"/>
        </w:rPr>
        <w:t>“</w:t>
      </w:r>
      <w:r>
        <w:rPr>
          <w:rtl w:val="0"/>
          <w:lang w:val="es-ES_tradnl"/>
        </w:rPr>
        <w:t>emprender</w:t>
      </w:r>
      <w:r>
        <w:rPr>
          <w:rtl w:val="0"/>
          <w:lang w:val="es-ES_tradnl"/>
        </w:rPr>
        <w:t>”</w:t>
      </w:r>
      <w:r>
        <w:rPr>
          <w:rtl w:val="0"/>
          <w:lang w:val="es-ES_tradnl"/>
        </w:rPr>
        <w:t xml:space="preserve"> se ha vuelto muy complejo y hay que tener en cuenta m</w:t>
      </w:r>
      <w:r>
        <w:rPr>
          <w:rtl w:val="0"/>
          <w:lang w:val="es-ES_tradnl"/>
        </w:rPr>
        <w:t>á</w:t>
      </w:r>
      <w:r>
        <w:rPr>
          <w:rtl w:val="0"/>
          <w:lang w:val="es-ES_tradnl"/>
        </w:rPr>
        <w:t xml:space="preserve">s </w:t>
      </w:r>
      <w:r>
        <w:rPr>
          <w:rtl w:val="0"/>
          <w:lang w:val="es-ES_tradnl"/>
        </w:rPr>
        <w:t>á</w:t>
      </w:r>
      <w:r>
        <w:rPr>
          <w:rtl w:val="0"/>
          <w:lang w:val="es-ES_tradnl"/>
        </w:rPr>
        <w:t xml:space="preserve">reas y variables </w:t>
      </w:r>
      <w:r>
        <w:rPr>
          <w:rtl w:val="0"/>
          <w:lang w:val="es-ES_tradnl"/>
        </w:rPr>
        <w:t xml:space="preserve">que </w:t>
      </w:r>
      <w:r>
        <w:rPr>
          <w:rtl w:val="0"/>
          <w:lang w:val="es-ES_tradnl"/>
        </w:rPr>
        <w:t xml:space="preserve">antes. </w:t>
      </w:r>
      <w:r>
        <w:rPr>
          <w:rtl w:val="0"/>
          <w:lang w:val="es-ES_tradnl"/>
        </w:rPr>
        <w:t>E</w:t>
      </w:r>
      <w:r>
        <w:rPr>
          <w:rtl w:val="0"/>
          <w:lang w:val="es-ES_tradnl"/>
        </w:rPr>
        <w:t>n este camino es importante</w:t>
      </w:r>
      <w:r>
        <w:rPr>
          <w:rtl w:val="0"/>
          <w:lang w:val="es-ES_tradnl"/>
        </w:rPr>
        <w:t xml:space="preserve"> l</w:t>
      </w:r>
      <w:r>
        <w:rPr>
          <w:rtl w:val="0"/>
          <w:lang w:val="es-ES_tradnl"/>
        </w:rPr>
        <w:t>a colaboraci</w:t>
      </w:r>
      <w:r>
        <w:rPr>
          <w:rtl w:val="0"/>
          <w:lang w:val="es-ES_tradnl"/>
        </w:rPr>
        <w:t>ó</w:t>
      </w:r>
      <w:r>
        <w:rPr>
          <w:rtl w:val="0"/>
          <w:lang w:val="es-ES_tradnl"/>
        </w:rPr>
        <w:t>n</w:t>
      </w:r>
      <w:r>
        <w:rPr>
          <w:rtl w:val="0"/>
          <w:lang w:val="es-ES_tradnl"/>
        </w:rPr>
        <w:t>, al igual que</w:t>
      </w:r>
      <w:r>
        <w:rPr>
          <w:rtl w:val="0"/>
          <w:lang w:val="es-ES_tradnl"/>
        </w:rPr>
        <w:t xml:space="preserve"> la creaci</w:t>
      </w:r>
      <w:r>
        <w:rPr>
          <w:rtl w:val="0"/>
          <w:lang w:val="es-ES_tradnl"/>
        </w:rPr>
        <w:t>ó</w:t>
      </w:r>
      <w:r>
        <w:rPr>
          <w:rtl w:val="0"/>
          <w:lang w:val="es-ES_tradnl"/>
        </w:rPr>
        <w:t>n de redes entre personas en situaci</w:t>
      </w:r>
      <w:r>
        <w:rPr>
          <w:rtl w:val="0"/>
          <w:lang w:val="es-ES_tradnl"/>
        </w:rPr>
        <w:t>ó</w:t>
      </w:r>
      <w:r>
        <w:rPr>
          <w:rtl w:val="0"/>
          <w:lang w:val="es-ES_tradnl"/>
        </w:rPr>
        <w:t>n similar</w:t>
      </w:r>
      <w:r>
        <w:rPr>
          <w:rtl w:val="0"/>
          <w:lang w:val="es-ES_tradnl"/>
        </w:rPr>
        <w:t>”</w:t>
      </w:r>
      <w:r>
        <w:rPr>
          <w:rtl w:val="0"/>
          <w:lang w:val="es-ES_tradnl"/>
        </w:rPr>
        <w:t>.</w:t>
      </w:r>
    </w:p>
    <w:p>
      <w:pPr>
        <w:pStyle w:val="Cuerpo A"/>
        <w:spacing w:after="120"/>
      </w:pPr>
      <w:r>
        <w:rPr>
          <w:rtl w:val="0"/>
          <w:lang w:val="es-ES_tradnl"/>
        </w:rPr>
        <w:t xml:space="preserve">Los proyectos participantes en este ciclo formativo son: </w:t>
      </w:r>
      <w:r>
        <w:rPr>
          <w:rtl w:val="0"/>
          <w:lang w:val="es-ES_tradnl"/>
        </w:rPr>
        <w:t xml:space="preserve">Recharge Recycling to </w:t>
      </w:r>
      <w:r>
        <w:rPr>
          <w:rtl w:val="0"/>
          <w:lang w:val="es-ES_tradnl"/>
        </w:rPr>
        <w:t>P</w:t>
      </w:r>
      <w:r>
        <w:rPr>
          <w:rtl w:val="0"/>
          <w:lang w:val="es-ES_tradnl"/>
        </w:rPr>
        <w:t>roject</w:t>
      </w:r>
      <w:r>
        <w:rPr>
          <w:rtl w:val="0"/>
          <w:lang w:val="es-ES_tradnl"/>
        </w:rPr>
        <w:t xml:space="preserve"> (</w:t>
      </w:r>
      <w:r>
        <w:rPr>
          <w:rtl w:val="0"/>
          <w:lang w:val="es-ES_tradnl"/>
        </w:rPr>
        <w:t>mantenimiento del material rodante ferroviario</w:t>
      </w:r>
      <w:r>
        <w:rPr>
          <w:rtl w:val="0"/>
          <w:lang w:val="es-ES_tradnl"/>
        </w:rPr>
        <w:t xml:space="preserve">), </w:t>
      </w:r>
      <w:r>
        <w:rPr>
          <w:rtl w:val="0"/>
          <w:lang w:val="es-ES_tradnl"/>
        </w:rPr>
        <w:t>Wave Back Project</w:t>
      </w:r>
      <w:r>
        <w:rPr>
          <w:rtl w:val="0"/>
          <w:lang w:val="es-ES_tradnl"/>
        </w:rPr>
        <w:t xml:space="preserve"> (</w:t>
      </w:r>
      <w:r>
        <w:rPr>
          <w:rtl w:val="0"/>
          <w:lang w:val="es-ES_tradnl"/>
        </w:rPr>
        <w:t>Moda sostenible)</w:t>
      </w:r>
      <w:r>
        <w:rPr>
          <w:rtl w:val="0"/>
          <w:lang w:val="es-ES_tradnl"/>
        </w:rPr>
        <w:t xml:space="preserve">, </w:t>
      </w:r>
      <w:r>
        <w:rPr>
          <w:rtl w:val="0"/>
          <w:lang w:val="es-ES_tradnl"/>
        </w:rPr>
        <w:t xml:space="preserve">Be On Sport! </w:t>
      </w:r>
      <w:r>
        <w:rPr>
          <w:rtl w:val="0"/>
          <w:lang w:val="es-ES_tradnl"/>
        </w:rPr>
        <w:t>(</w:t>
      </w:r>
      <w:r>
        <w:rPr>
          <w:rtl w:val="0"/>
          <w:lang w:val="es-ES_tradnl"/>
        </w:rPr>
        <w:t>Plataforna Red Social de Deporte y Actividad F</w:t>
      </w:r>
      <w:r>
        <w:rPr>
          <w:rtl w:val="0"/>
          <w:lang w:val="es-ES_tradnl"/>
        </w:rPr>
        <w:t>í</w:t>
      </w:r>
      <w:r>
        <w:rPr>
          <w:rtl w:val="0"/>
          <w:lang w:val="es-ES_tradnl"/>
        </w:rPr>
        <w:t>sica</w:t>
      </w:r>
      <w:r>
        <w:rPr>
          <w:rtl w:val="0"/>
          <w:lang w:val="es-ES_tradnl"/>
        </w:rPr>
        <w:t xml:space="preserve">), </w:t>
      </w:r>
      <w:r>
        <w:rPr>
          <w:rtl w:val="0"/>
          <w:lang w:val="es-ES_tradnl"/>
        </w:rPr>
        <w:t>Cream Prime - Cram Grip 4.0 (Lija no abrasiva para Skate Long)</w:t>
      </w:r>
      <w:r>
        <w:rPr>
          <w:rtl w:val="0"/>
          <w:lang w:val="es-ES_tradnl"/>
        </w:rPr>
        <w:t xml:space="preserve">, </w:t>
      </w:r>
      <w:r>
        <w:rPr>
          <w:rtl w:val="0"/>
          <w:lang w:val="es-ES_tradnl"/>
        </w:rPr>
        <w:t xml:space="preserve">Zuregain </w:t>
      </w:r>
      <w:r>
        <w:rPr>
          <w:rtl w:val="0"/>
          <w:lang w:val="es-ES_tradnl"/>
        </w:rPr>
        <w:t>(</w:t>
      </w:r>
      <w:r>
        <w:rPr>
          <w:rtl w:val="0"/>
          <w:lang w:val="es-ES_tradnl"/>
        </w:rPr>
        <w:t>Asitencia sanitaria a particulares</w:t>
      </w:r>
      <w:r>
        <w:rPr>
          <w:rtl w:val="0"/>
          <w:lang w:val="es-ES_tradnl"/>
        </w:rPr>
        <w:t xml:space="preserve">), </w:t>
      </w:r>
      <w:r>
        <w:rPr>
          <w:rtl w:val="0"/>
          <w:lang w:val="es-ES_tradnl"/>
        </w:rPr>
        <w:t xml:space="preserve">Soyatenea </w:t>
      </w:r>
      <w:r>
        <w:rPr>
          <w:rtl w:val="0"/>
          <w:lang w:val="es-ES_tradnl"/>
        </w:rPr>
        <w:t>(</w:t>
      </w:r>
      <w:r>
        <w:rPr>
          <w:rtl w:val="0"/>
          <w:lang w:val="es-ES_tradnl"/>
        </w:rPr>
        <w:t xml:space="preserve">Bot inteligente para </w:t>
      </w:r>
      <w:r>
        <w:rPr>
          <w:rtl w:val="0"/>
          <w:lang w:val="es-ES_tradnl"/>
        </w:rPr>
        <w:t>ó</w:t>
      </w:r>
      <w:r>
        <w:rPr>
          <w:rtl w:val="0"/>
          <w:lang w:val="es-ES_tradnl"/>
        </w:rPr>
        <w:t>pticas</w:t>
      </w:r>
      <w:r>
        <w:rPr>
          <w:rtl w:val="0"/>
          <w:lang w:val="es-ES_tradnl"/>
        </w:rPr>
        <w:t xml:space="preserve">) y </w:t>
      </w:r>
      <w:r>
        <w:rPr>
          <w:rtl w:val="0"/>
          <w:lang w:val="es-ES_tradnl"/>
        </w:rPr>
        <w:t>Gestor energ</w:t>
      </w:r>
      <w:r>
        <w:rPr>
          <w:rtl w:val="0"/>
          <w:lang w:val="es-ES_tradnl"/>
        </w:rPr>
        <w:t>é</w:t>
      </w:r>
      <w:r>
        <w:rPr>
          <w:rtl w:val="0"/>
          <w:lang w:val="es-ES_tradnl"/>
        </w:rPr>
        <w:t>tico energ</w:t>
      </w:r>
      <w:r>
        <w:rPr>
          <w:rtl w:val="0"/>
          <w:lang w:val="es-ES_tradnl"/>
        </w:rPr>
        <w:t>í</w:t>
      </w:r>
      <w:r>
        <w:rPr>
          <w:rtl w:val="0"/>
          <w:lang w:val="es-ES_tradnl"/>
        </w:rPr>
        <w:t>as renovables.</w:t>
      </w:r>
    </w:p>
    <w:p>
      <w:pPr>
        <w:pStyle w:val="Cuerpo A"/>
        <w:spacing w:after="120"/>
      </w:pPr>
      <w:r>
        <w:rPr>
          <w:rtl w:val="0"/>
          <w:lang w:val="es-ES_tradnl"/>
        </w:rPr>
        <w:t>Todas ellas valoran muy positivamente la iniciativa porque les ayuda a situarse ante los retos reales del mercado. I</w:t>
      </w:r>
      <w:r>
        <w:rPr>
          <w:rtl w:val="0"/>
          <w:lang w:val="es-ES_tradnl"/>
        </w:rPr>
        <w:t>ñ</w:t>
      </w:r>
      <w:r>
        <w:rPr>
          <w:rtl w:val="0"/>
          <w:lang w:val="es-ES_tradnl"/>
        </w:rPr>
        <w:t xml:space="preserve">aki Alcano, promotor de la iniciativa </w:t>
      </w:r>
      <w:r>
        <w:rPr>
          <w:rtl w:val="0"/>
          <w:lang w:val="es-ES_tradnl"/>
        </w:rPr>
        <w:t>Soyatenea</w:t>
      </w:r>
      <w:r>
        <w:rPr>
          <w:rtl w:val="0"/>
          <w:lang w:val="es-ES_tradnl"/>
        </w:rPr>
        <w:t xml:space="preserve"> resalta la calidad de las sesiones formativas, </w:t>
      </w:r>
      <w:r>
        <w:rPr>
          <w:rtl w:val="0"/>
          <w:lang w:val="es-ES_tradnl"/>
        </w:rPr>
        <w:t>“</w:t>
      </w:r>
      <w:r>
        <w:rPr>
          <w:rtl w:val="0"/>
          <w:lang w:val="es-ES_tradnl"/>
        </w:rPr>
        <w:t>muy pr</w:t>
      </w:r>
      <w:r>
        <w:rPr>
          <w:rtl w:val="0"/>
          <w:lang w:val="es-ES_tradnl"/>
        </w:rPr>
        <w:t>ó</w:t>
      </w:r>
      <w:r>
        <w:rPr>
          <w:rtl w:val="0"/>
          <w:lang w:val="es-ES_tradnl"/>
        </w:rPr>
        <w:t>ximas a la realidad, con mucha interacci</w:t>
      </w:r>
      <w:r>
        <w:rPr>
          <w:rtl w:val="0"/>
          <w:lang w:val="es-ES_tradnl"/>
        </w:rPr>
        <w:t>ó</w:t>
      </w:r>
      <w:r>
        <w:rPr>
          <w:rtl w:val="0"/>
          <w:lang w:val="es-ES_tradnl"/>
        </w:rPr>
        <w:t>n que, adem</w:t>
      </w:r>
      <w:r>
        <w:rPr>
          <w:rtl w:val="0"/>
          <w:lang w:val="es-ES_tradnl"/>
        </w:rPr>
        <w:t>á</w:t>
      </w:r>
      <w:r>
        <w:rPr>
          <w:rtl w:val="0"/>
          <w:lang w:val="es-ES_tradnl"/>
        </w:rPr>
        <w:t xml:space="preserve">s, facilita el conocimiento de los proyectos entre </w:t>
      </w:r>
      <w:r>
        <w:rPr>
          <w:rtl w:val="0"/>
          <w:lang w:val="es-ES_tradnl"/>
        </w:rPr>
        <w:t xml:space="preserve">las personas </w:t>
      </w:r>
      <w:r>
        <w:rPr>
          <w:rtl w:val="0"/>
          <w:lang w:val="es-ES_tradnl"/>
        </w:rPr>
        <w:t>asistentes abre interesantes posibilidades de ayuda y apoyo</w:t>
      </w:r>
      <w:r>
        <w:rPr>
          <w:rtl w:val="0"/>
          <w:lang w:val="es-ES_tradnl"/>
        </w:rPr>
        <w:t>”</w:t>
      </w:r>
      <w:r>
        <w:rPr>
          <w:rtl w:val="0"/>
          <w:lang w:val="es-ES_tradnl"/>
        </w:rPr>
        <w:t>.</w:t>
      </w:r>
    </w:p>
    <w:p>
      <w:pPr>
        <w:pStyle w:val="Cuerpo A"/>
        <w:spacing w:after="120"/>
      </w:pPr>
      <w:r>
        <w:rPr>
          <w:rtl w:val="0"/>
          <w:lang w:val="es-ES_tradnl"/>
        </w:rPr>
        <w:t>Por su parte Unai Morales, impulsor de</w:t>
      </w:r>
      <w:r>
        <w:rPr>
          <w:rtl w:val="0"/>
          <w:lang w:val="es-ES_tradnl"/>
        </w:rPr>
        <w:t xml:space="preserve"> Recharge Recycling to Protect</w:t>
      </w:r>
      <w:r>
        <w:rPr>
          <w:rtl w:val="0"/>
          <w:lang w:val="es-ES_tradnl"/>
        </w:rPr>
        <w:t xml:space="preserve"> asegura que </w:t>
      </w:r>
      <w:r>
        <w:rPr>
          <w:rtl w:val="0"/>
          <w:lang w:val="es-ES_tradnl"/>
        </w:rPr>
        <w:t>“</w:t>
      </w:r>
      <w:r>
        <w:rPr>
          <w:rtl w:val="0"/>
          <w:lang w:val="es-ES_tradnl"/>
        </w:rPr>
        <w:t xml:space="preserve">unirnos al proceso de </w:t>
      </w:r>
      <w:r>
        <w:rPr>
          <w:rtl w:val="0"/>
          <w:lang w:val="es-ES_tradnl"/>
        </w:rPr>
        <w:t>Bodasoa</w:t>
      </w:r>
      <w:r>
        <w:rPr>
          <w:rtl w:val="0"/>
          <w:lang w:val="es-ES_tradnl"/>
        </w:rPr>
        <w:t xml:space="preserve"> Gunea nos ha permitido ponernos en contacto con el ecosistema emprendedor de comarca y poder contribuir</w:t>
      </w:r>
      <w:r>
        <w:rPr>
          <w:rtl w:val="0"/>
          <w:lang w:val="es-ES_tradnl"/>
        </w:rPr>
        <w:t> </w:t>
      </w:r>
      <w:r>
        <w:rPr>
          <w:rtl w:val="0"/>
          <w:lang w:val="es-ES_tradnl"/>
        </w:rPr>
        <w:t>en la creaci</w:t>
      </w:r>
      <w:r>
        <w:rPr>
          <w:rtl w:val="0"/>
          <w:lang w:val="es-ES_tradnl"/>
        </w:rPr>
        <w:t>ó</w:t>
      </w:r>
      <w:r>
        <w:rPr>
          <w:rtl w:val="0"/>
          <w:lang w:val="es-ES_tradnl"/>
        </w:rPr>
        <w:t>n de un polo innovador en movilidad sostenible #viaIRUN, al fabricar componentes de protecci</w:t>
      </w:r>
      <w:r>
        <w:rPr>
          <w:rtl w:val="0"/>
          <w:lang w:val="es-ES_tradnl"/>
        </w:rPr>
        <w:t>ó</w:t>
      </w:r>
      <w:r>
        <w:rPr>
          <w:rtl w:val="0"/>
          <w:lang w:val="es-ES_tradnl"/>
        </w:rPr>
        <w:t>n para trenes a partir de materiales reciclados</w:t>
      </w:r>
      <w:r>
        <w:rPr>
          <w:rtl w:val="0"/>
          <w:lang w:val="es-ES_tradnl"/>
        </w:rPr>
        <w:t>”</w:t>
      </w:r>
      <w:r>
        <w:rPr>
          <w:rtl w:val="0"/>
          <w:lang w:val="es-ES_tradnl"/>
        </w:rPr>
        <w:t>.</w:t>
      </w:r>
    </w:p>
    <w:p>
      <w:pPr>
        <w:pStyle w:val="Cuerpo A"/>
        <w:spacing w:after="120"/>
        <w:rPr>
          <w:b w:val="1"/>
          <w:bCs w:val="1"/>
        </w:rPr>
      </w:pPr>
      <w:r>
        <w:rPr>
          <w:b w:val="1"/>
          <w:bCs w:val="1"/>
          <w:rtl w:val="0"/>
          <w:lang w:val="es-ES_tradnl"/>
        </w:rPr>
        <w:t>Bidasoa Gunea</w:t>
      </w:r>
    </w:p>
    <w:p>
      <w:pPr>
        <w:pStyle w:val="Cuerpo A"/>
        <w:spacing w:after="120"/>
      </w:pPr>
      <w:r>
        <w:rPr>
          <w:rtl w:val="0"/>
          <w:lang w:val="es-ES_tradnl"/>
        </w:rPr>
        <w:t>Bidasoa Gunea</w:t>
      </w:r>
      <w:r>
        <w:rPr>
          <w:rtl w:val="0"/>
          <w:lang w:val="es-ES_tradnl"/>
        </w:rPr>
        <w:t xml:space="preserve"> es</w:t>
      </w:r>
      <w:r>
        <w:rPr>
          <w:rtl w:val="0"/>
          <w:lang w:val="es-ES_tradnl"/>
        </w:rPr>
        <w:t xml:space="preserve"> un espacio para incentivar la incubaci</w:t>
      </w:r>
      <w:r>
        <w:rPr>
          <w:rtl w:val="0"/>
          <w:lang w:val="es-ES_tradnl"/>
        </w:rPr>
        <w:t>ó</w:t>
      </w:r>
      <w:r>
        <w:rPr>
          <w:rtl w:val="0"/>
          <w:lang w:val="es-ES_tradnl"/>
        </w:rPr>
        <w:t xml:space="preserve">n de nuevas iniciativas y poder prestar un apoyo integral al emprendimiento y al intraemprendimiento en la comarca de Bidasoa-Txingudi. </w:t>
      </w:r>
      <w:r>
        <w:rPr>
          <w:rtl w:val="0"/>
          <w:lang w:val="es-ES_tradnl"/>
        </w:rPr>
        <w:t>E</w:t>
      </w:r>
      <w:r>
        <w:rPr>
          <w:rtl w:val="0"/>
          <w:lang w:val="es-ES_tradnl"/>
        </w:rPr>
        <w:t xml:space="preserve">sta iniciativa </w:t>
      </w:r>
      <w:r>
        <w:rPr>
          <w:rtl w:val="0"/>
          <w:lang w:val="es-ES_tradnl"/>
        </w:rPr>
        <w:t>aspira a abrir</w:t>
      </w:r>
      <w:r>
        <w:rPr>
          <w:rtl w:val="0"/>
          <w:lang w:val="es-ES_tradnl"/>
        </w:rPr>
        <w:t xml:space="preserve"> m</w:t>
      </w:r>
      <w:r>
        <w:rPr>
          <w:rtl w:val="0"/>
          <w:lang w:val="es-ES_tradnl"/>
        </w:rPr>
        <w:t>á</w:t>
      </w:r>
      <w:r>
        <w:rPr>
          <w:rtl w:val="0"/>
          <w:lang w:val="es-ES_tradnl"/>
        </w:rPr>
        <w:t xml:space="preserve">s oportunidades </w:t>
      </w:r>
      <w:r>
        <w:rPr>
          <w:rtl w:val="0"/>
          <w:lang w:val="es-ES_tradnl"/>
        </w:rPr>
        <w:t xml:space="preserve">a los nuevos proyectos empresariales a la hora </w:t>
      </w:r>
      <w:r>
        <w:rPr>
          <w:rtl w:val="0"/>
          <w:lang w:val="es-ES_tradnl"/>
        </w:rPr>
        <w:t xml:space="preserve">de crear sinergias, contactar con empresas tractoras o potenciales inversores y </w:t>
      </w:r>
      <w:r>
        <w:rPr>
          <w:rtl w:val="0"/>
          <w:lang w:val="es-ES_tradnl"/>
        </w:rPr>
        <w:t>acceder a</w:t>
      </w:r>
      <w:r>
        <w:rPr>
          <w:rtl w:val="0"/>
          <w:lang w:val="es-ES_tradnl"/>
        </w:rPr>
        <w:t xml:space="preserve"> formaci</w:t>
      </w:r>
      <w:r>
        <w:rPr>
          <w:rtl w:val="0"/>
          <w:lang w:val="es-ES_tradnl"/>
        </w:rPr>
        <w:t>ó</w:t>
      </w:r>
      <w:r>
        <w:rPr>
          <w:rtl w:val="0"/>
          <w:lang w:val="es-ES_tradnl"/>
        </w:rPr>
        <w:t xml:space="preserve">n </w:t>
      </w:r>
      <w:r>
        <w:rPr>
          <w:rtl w:val="0"/>
          <w:lang w:val="es-ES_tradnl"/>
        </w:rPr>
        <w:t xml:space="preserve">y </w:t>
      </w:r>
      <w:r>
        <w:rPr>
          <w:rtl w:val="0"/>
          <w:lang w:val="es-ES_tradnl"/>
        </w:rPr>
        <w:t>asesoramiento experto.</w:t>
      </w:r>
    </w:p>
    <w:p>
      <w:pPr>
        <w:pStyle w:val="Cuerpo A"/>
        <w:spacing w:after="120"/>
        <w:rPr>
          <w:rStyle w:val="Ninguno"/>
          <w:b w:val="1"/>
          <w:bCs w:val="1"/>
        </w:rPr>
      </w:pPr>
      <w:r>
        <w:rPr>
          <w:rStyle w:val="Ninguno"/>
          <w:b w:val="1"/>
          <w:bCs w:val="1"/>
          <w:rtl w:val="0"/>
          <w:lang w:val="es-ES_tradnl"/>
        </w:rPr>
        <w:t>Bidasoa activa: Impulsando el desarrollo econ</w:t>
      </w:r>
      <w:r>
        <w:rPr>
          <w:rStyle w:val="Ninguno"/>
          <w:b w:val="1"/>
          <w:bCs w:val="1"/>
          <w:rtl w:val="0"/>
          <w:lang w:val="es-ES_tradnl"/>
        </w:rPr>
        <w:t>ó</w:t>
      </w:r>
      <w:r>
        <w:rPr>
          <w:rStyle w:val="Ninguno"/>
          <w:b w:val="1"/>
          <w:bCs w:val="1"/>
          <w:rtl w:val="0"/>
          <w:lang w:val="es-ES_tradnl"/>
        </w:rPr>
        <w:t>mico y generando oportunidades</w:t>
      </w:r>
    </w:p>
    <w:p>
      <w:pPr>
        <w:pStyle w:val="Cuerpo A"/>
        <w:spacing w:after="120"/>
      </w:pPr>
      <w:r>
        <w:rPr>
          <w:rStyle w:val="Ninguno"/>
          <w:rtl w:val="0"/>
          <w:lang w:val="es-ES_tradnl"/>
        </w:rPr>
        <w:t>Bidasoa activa es una entidad impulsada por los ayuntamientos de Irun y Hondarribia para  promover el desarrollo econ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mico y la generaci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n de empleo en la comarca de Bidasoa. Su misi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n es impulsar el crecimiento empresarial, fomentar el empleo de calidad y mejorar la competitividad de las empresas locales. A trav</w:t>
      </w:r>
      <w:r>
        <w:rPr>
          <w:rStyle w:val="Ninguno"/>
          <w:rtl w:val="0"/>
          <w:lang w:val="fr-FR"/>
        </w:rPr>
        <w:t>é</w:t>
      </w:r>
      <w:r>
        <w:rPr>
          <w:rStyle w:val="Ninguno"/>
          <w:rtl w:val="0"/>
          <w:lang w:val="es-ES_tradnl"/>
        </w:rPr>
        <w:t>s de iniciativas innovadoras y programas de apoyo, trabaja en colaboraci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 xml:space="preserve">n con el sector empresarial y los diferentes actores del ecosistema laboral para crear un entorno favorable para el empleo y el emprendimiento. </w:t>
      </w:r>
    </w:p>
    <w:p>
      <w:pPr>
        <w:pStyle w:val="Cuerpo A"/>
        <w:spacing w:after="120"/>
      </w:pPr>
      <w:r>
        <w:rPr>
          <w:rStyle w:val="Ninguno"/>
          <w:rtl w:val="0"/>
          <w:lang w:val="es-ES_tradnl"/>
        </w:rPr>
        <w:t>Su objetivo es contribuir al progreso econ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 xml:space="preserve">mico y social, generando un impacto positivo en la comarca y mejorando la calidad de vida de sus habitantes. Sus principales </w:t>
      </w:r>
      <w:r>
        <w:rPr>
          <w:rStyle w:val="Ninguno"/>
          <w:rtl w:val="0"/>
          <w:lang w:val="es-ES_tradnl"/>
        </w:rPr>
        <w:t>á</w:t>
      </w:r>
      <w:r>
        <w:rPr>
          <w:rStyle w:val="Ninguno"/>
          <w:rtl w:val="0"/>
          <w:lang w:val="es-ES_tradnl"/>
        </w:rPr>
        <w:t>reas de actuaci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n son, emprendimiento, competitividad e innovaci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n, formaci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 xml:space="preserve">n y empleo, observatorio urbano, turismo y el </w:t>
      </w:r>
      <w:r>
        <w:rPr>
          <w:rStyle w:val="Ninguno"/>
          <w:rtl w:val="0"/>
          <w:lang w:val="es-ES_tradnl"/>
        </w:rPr>
        <w:t>á</w:t>
      </w:r>
      <w:r>
        <w:rPr>
          <w:rStyle w:val="Ninguno"/>
          <w:rtl w:val="0"/>
          <w:lang w:val="es-ES_tradnl"/>
        </w:rPr>
        <w:t>mbito de actuaci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 xml:space="preserve">n del </w:t>
      </w:r>
      <w:r>
        <w:rPr>
          <w:rStyle w:val="Ninguno"/>
          <w:rtl w:val="0"/>
          <w:lang w:val="pt-PT"/>
        </w:rPr>
        <w:t>Consorcio Transfronterizo Bidasoa Txingudi</w:t>
      </w:r>
      <w:r>
        <w:rPr>
          <w:rStyle w:val="Ninguno"/>
          <w:rtl w:val="0"/>
          <w:lang w:val="es-ES_tradnl"/>
        </w:rPr>
        <w:t>.</w:t>
      </w:r>
    </w:p>
    <w:sectPr>
      <w:headerReference w:type="default" r:id="rId4"/>
      <w:footerReference w:type="default" r:id="rId5"/>
      <w:pgSz w:w="11900" w:h="16840" w:orient="portrait"/>
      <w:pgMar w:top="2520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Helvetica Neue Thin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Cabecera y pie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Cuerpo"/>
    </w:pPr>
    <w:r>
      <w:drawing xmlns:a="http://schemas.openxmlformats.org/drawingml/2006/main"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715072</wp:posOffset>
          </wp:positionH>
          <wp:positionV relativeFrom="page">
            <wp:posOffset>427776</wp:posOffset>
          </wp:positionV>
          <wp:extent cx="738193" cy="712765"/>
          <wp:effectExtent l="0" t="0" r="0" b="0"/>
          <wp:wrapNone/>
          <wp:docPr id="1073741825" name="officeArt object" descr="Logotipo-Bidasoa-Activa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tipo-Bidasoa-Activa.jpg" descr="Logotipo-Bidasoa-Activa.jp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8193" cy="71276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59264" behindDoc="1" locked="0" layoutInCell="1" allowOverlap="1">
              <wp:simplePos x="0" y="0"/>
              <wp:positionH relativeFrom="page">
                <wp:posOffset>5205321</wp:posOffset>
              </wp:positionH>
              <wp:positionV relativeFrom="page">
                <wp:posOffset>522872</wp:posOffset>
              </wp:positionV>
              <wp:extent cx="1699567" cy="563474"/>
              <wp:effectExtent l="0" t="0" r="0" b="0"/>
              <wp:wrapNone/>
              <wp:docPr id="1073741826" name="officeArt object" descr="Prentsa Oharra • Nota de Prensa • Prentsa Oharra • Nota de Prensa • Prentsa Oharr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699567" cy="563474"/>
                      </a:xfrm>
                      <a:prstGeom prst="rect">
                        <a:avLst/>
                      </a:prstGeom>
                      <a:noFill/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Por omisión A"/>
                            <w:tabs>
                              <w:tab w:val="left" w:pos="708"/>
                              <w:tab w:val="left" w:pos="1416"/>
                              <w:tab w:val="left" w:pos="2124"/>
                              <w:tab w:val="left" w:pos="2832"/>
                              <w:tab w:val="left" w:pos="3540"/>
                              <w:tab w:val="left" w:pos="4248"/>
                              <w:tab w:val="left" w:pos="4956"/>
                              <w:tab w:val="left" w:pos="5664"/>
                              <w:tab w:val="left" w:pos="6372"/>
                              <w:tab w:val="left" w:pos="7080"/>
                              <w:tab w:val="left" w:pos="7788"/>
                              <w:tab w:val="left" w:pos="8496"/>
                              <w:tab w:val="left" w:pos="9204"/>
                              <w:tab w:val="left" w:pos="9912"/>
                              <w:tab w:val="left" w:pos="10620"/>
                              <w:tab w:val="left" w:pos="11328"/>
                              <w:tab w:val="left" w:pos="12036"/>
                              <w:tab w:val="left" w:pos="12744"/>
                              <w:tab w:val="left" w:pos="13452"/>
                              <w:tab w:val="left" w:pos="14160"/>
                              <w:tab w:val="left" w:pos="14868"/>
                            </w:tabs>
                            <w:spacing w:before="0" w:line="240" w:lineRule="auto"/>
                            <w:rPr>
                              <w:rStyle w:val="Ninguno"/>
                              <w:b w:val="1"/>
                              <w:bCs w:val="1"/>
                              <w:spacing w:val="12"/>
                              <w:sz w:val="32"/>
                              <w:szCs w:val="32"/>
                              <w:u w:color="929292"/>
                              <w14:textOutline w14:w="12700" w14:cap="flat">
                                <w14:noFill/>
                                <w14:miter w14:lim="400000"/>
                              </w14:textOutline>
                            </w:rPr>
                          </w:pPr>
                          <w:r>
                            <w:rPr>
                              <w:rStyle w:val="Ninguno"/>
                              <w:b w:val="1"/>
                              <w:bCs w:val="1"/>
                              <w:spacing w:val="12"/>
                              <w:sz w:val="32"/>
                              <w:szCs w:val="32"/>
                              <w:u w:color="929292"/>
                              <w:rtl w:val="0"/>
                              <w:lang w:val="es-ES_tradnl"/>
                              <w14:textOutline w14:w="12700" w14:cap="flat">
                                <w14:noFill/>
                                <w14:miter w14:lim="400000"/>
                              </w14:textOutline>
                            </w:rPr>
                            <w:t>Prentsa Oharra</w:t>
                          </w:r>
                        </w:p>
                        <w:p>
                          <w:pPr>
                            <w:pStyle w:val="Subtítulo"/>
                          </w:pPr>
                          <w:r>
                            <w:rPr>
                              <w:rStyle w:val="Ninguno"/>
                              <w:rFonts w:ascii="Helvetica Neue Thin" w:hAnsi="Helvetica Neue Thin"/>
                              <w:spacing w:val="-1"/>
                              <w:sz w:val="32"/>
                              <w:szCs w:val="32"/>
                              <w:u w:color="929292"/>
                              <w:rtl w:val="0"/>
                              <w:lang w:val="pt-PT"/>
                              <w14:textOutline w14:w="12700" w14:cap="flat">
                                <w14:noFill/>
                                <w14:miter w14:lim="400000"/>
                              </w14:textOutline>
                            </w:rPr>
                            <w:t>Nota de Prensa</w:t>
                          </w:r>
                        </w:p>
                      </w:txbxContent>
                    </wps:txbx>
                    <wps:bodyPr wrap="square" lIns="50800" tIns="50800" rIns="50800" bIns="50800" numCol="1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type="#_x0000_t202" style="visibility:visible;position:absolute;margin-left:409.9pt;margin-top:41.2pt;width:133.8pt;height:44.4pt;z-index:-251657216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v:textbox>
                <w:txbxContent>
                  <w:p>
                    <w:pPr>
                      <w:pStyle w:val="Por omisión A"/>
                      <w:tabs>
                        <w:tab w:val="left" w:pos="708"/>
                        <w:tab w:val="left" w:pos="1416"/>
                        <w:tab w:val="left" w:pos="2124"/>
                        <w:tab w:val="left" w:pos="2832"/>
                        <w:tab w:val="left" w:pos="3540"/>
                        <w:tab w:val="left" w:pos="4248"/>
                        <w:tab w:val="left" w:pos="4956"/>
                        <w:tab w:val="left" w:pos="5664"/>
                        <w:tab w:val="left" w:pos="6372"/>
                        <w:tab w:val="left" w:pos="7080"/>
                        <w:tab w:val="left" w:pos="7788"/>
                        <w:tab w:val="left" w:pos="8496"/>
                        <w:tab w:val="left" w:pos="9204"/>
                        <w:tab w:val="left" w:pos="9912"/>
                        <w:tab w:val="left" w:pos="10620"/>
                        <w:tab w:val="left" w:pos="11328"/>
                        <w:tab w:val="left" w:pos="12036"/>
                        <w:tab w:val="left" w:pos="12744"/>
                        <w:tab w:val="left" w:pos="13452"/>
                        <w:tab w:val="left" w:pos="14160"/>
                        <w:tab w:val="left" w:pos="14868"/>
                      </w:tabs>
                      <w:spacing w:before="0" w:line="240" w:lineRule="auto"/>
                      <w:rPr>
                        <w:rStyle w:val="Ninguno"/>
                        <w:b w:val="1"/>
                        <w:bCs w:val="1"/>
                        <w:spacing w:val="12"/>
                        <w:sz w:val="32"/>
                        <w:szCs w:val="32"/>
                        <w:u w:color="929292"/>
                        <w14:textOutline w14:w="12700" w14:cap="flat">
                          <w14:noFill/>
                          <w14:miter w14:lim="400000"/>
                        </w14:textOutline>
                      </w:rPr>
                    </w:pPr>
                    <w:r>
                      <w:rPr>
                        <w:rStyle w:val="Ninguno"/>
                        <w:b w:val="1"/>
                        <w:bCs w:val="1"/>
                        <w:spacing w:val="12"/>
                        <w:sz w:val="32"/>
                        <w:szCs w:val="32"/>
                        <w:u w:color="929292"/>
                        <w:rtl w:val="0"/>
                        <w:lang w:val="es-ES_tradnl"/>
                        <w14:textOutline w14:w="12700" w14:cap="flat">
                          <w14:noFill/>
                          <w14:miter w14:lim="400000"/>
                        </w14:textOutline>
                      </w:rPr>
                      <w:t>Prentsa Oharra</w:t>
                    </w:r>
                  </w:p>
                  <w:p>
                    <w:pPr>
                      <w:pStyle w:val="Subtítulo"/>
                    </w:pPr>
                    <w:r>
                      <w:rPr>
                        <w:rStyle w:val="Ninguno"/>
                        <w:rFonts w:ascii="Helvetica Neue Thin" w:hAnsi="Helvetica Neue Thin"/>
                        <w:spacing w:val="-1"/>
                        <w:sz w:val="32"/>
                        <w:szCs w:val="32"/>
                        <w:u w:color="929292"/>
                        <w:rtl w:val="0"/>
                        <w:lang w:val="pt-PT"/>
                        <w14:textOutline w14:w="12700" w14:cap="flat">
                          <w14:noFill/>
                          <w14:miter w14:lim="400000"/>
                        </w14:textOutline>
                      </w:rPr>
                      <w:t>Nota de Prensa</w:t>
                    </w:r>
                  </w:p>
                </w:txbxContent>
              </v:textbox>
              <w10:wrap type="none" side="bothSides" anchorx="page" anchory="page"/>
            </v:shape>
          </w:pict>
        </mc:Fallback>
      </mc:AlternateContent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60288" behindDoc="1" locked="0" layoutInCell="1" allowOverlap="1">
              <wp:simplePos x="0" y="0"/>
              <wp:positionH relativeFrom="page">
                <wp:posOffset>5257193</wp:posOffset>
              </wp:positionH>
              <wp:positionV relativeFrom="page">
                <wp:posOffset>1127863</wp:posOffset>
              </wp:positionV>
              <wp:extent cx="1566083" cy="0"/>
              <wp:effectExtent l="0" t="0" r="0" b="0"/>
              <wp:wrapNone/>
              <wp:docPr id="1073741827" name="officeArt object" descr="Líne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66083" cy="0"/>
                      </a:xfrm>
                      <a:prstGeom prst="line">
                        <a:avLst/>
                      </a:prstGeom>
                      <a:noFill/>
                      <a:ln w="25400" cap="flat">
                        <a:solidFill>
                          <a:srgbClr val="000000"/>
                        </a:solidFill>
                        <a:prstDash val="solid"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7" style="visibility:visible;position:absolute;margin-left:414.0pt;margin-top:88.8pt;width:123.3pt;height:0.0pt;z-index:-251656192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000000" opacity="100.0%" weight="2.0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61312" behindDoc="1" locked="0" layoutInCell="1" allowOverlap="1">
              <wp:simplePos x="0" y="0"/>
              <wp:positionH relativeFrom="page">
                <wp:posOffset>5257193</wp:posOffset>
              </wp:positionH>
              <wp:positionV relativeFrom="page">
                <wp:posOffset>442062</wp:posOffset>
              </wp:positionV>
              <wp:extent cx="1566083" cy="0"/>
              <wp:effectExtent l="0" t="0" r="0" b="0"/>
              <wp:wrapNone/>
              <wp:docPr id="1073741828" name="officeArt object" descr="Líne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66083" cy="0"/>
                      </a:xfrm>
                      <a:prstGeom prst="line">
                        <a:avLst/>
                      </a:prstGeom>
                      <a:noFill/>
                      <a:ln w="3175" cap="flat">
                        <a:solidFill>
                          <a:srgbClr val="000000"/>
                        </a:solidFill>
                        <a:prstDash val="solid"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8" style="visibility:visible;position:absolute;margin-left:414.0pt;margin-top:34.8pt;width:123.3pt;height:0.0pt;z-index:-251655168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000000" opacity="100.0%" weight="0.2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spañol" w:val="‘“(〔[{〈《「『【⦅〘〖«〝︵︷︹︻︽︿﹁﹃﹇﹙﹛﹝｢"/>
  <w:noLineBreaksBefore w:lang="español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Cuerpo">
    <w:name w:val="Cuerpo"/>
    <w:next w:val="Cuerpo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Por omisión A">
    <w:name w:val="Por omisión A"/>
    <w:next w:val="Por omisión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88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es-ES_tradnl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Ninguno">
    <w:name w:val="Ninguno"/>
    <w:rPr>
      <w:lang w:val="es-ES_tradnl"/>
    </w:rPr>
  </w:style>
  <w:style w:type="paragraph" w:styleId="Subtítulo">
    <w:name w:val="Subtítulo"/>
    <w:next w:val="Cuerpo"/>
    <w:pPr>
      <w:keepNext w:val="1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40"/>
      <w:szCs w:val="40"/>
      <w:u w:val="none"/>
      <w:shd w:val="nil" w:color="auto" w:fill="auto"/>
      <w:vertAlign w:val="baseline"/>
      <w:lang w:val="pt-PT"/>
      <w14:textOutline>
        <w14:noFill/>
      </w14:textOutline>
      <w14:textFill>
        <w14:solidFill>
          <w14:srgbClr w14:val="000000"/>
        </w14:solidFill>
      </w14:textFill>
    </w:rPr>
  </w:style>
  <w:style w:type="paragraph" w:styleId="Cabecera y pie">
    <w:name w:val="Cabecera y pie"/>
    <w:next w:val="Cabecera y pie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Cuerpo A">
    <w:name w:val="Cuerpo A"/>
    <w:next w:val="Cuerpo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es-ES_tradnl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