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media/image1.jpeg" ContentType="image/jpeg"/>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uerpo A"/>
        <w:spacing w:after="240"/>
        <w:rPr>
          <w:rStyle w:val="Ninguno"/>
          <w:b w:val="1"/>
          <w:bCs w:val="1"/>
          <w:sz w:val="36"/>
          <w:szCs w:val="36"/>
        </w:rPr>
      </w:pPr>
      <w:r>
        <w:rPr>
          <w:rStyle w:val="Ninguno"/>
          <w:b w:val="1"/>
          <w:bCs w:val="1"/>
          <w:sz w:val="36"/>
          <w:szCs w:val="36"/>
          <w:rtl w:val="0"/>
          <w:lang w:val="es-ES_tradnl"/>
        </w:rPr>
        <w:t>Bidasoa bizirik-ek Administrazio Kontseilua berritu du</w:t>
      </w:r>
    </w:p>
    <w:p>
      <w:pPr>
        <w:pStyle w:val="Cuerpo A"/>
        <w:spacing w:after="120"/>
        <w:rPr>
          <w:rStyle w:val="Ninguno"/>
          <w:sz w:val="28"/>
          <w:szCs w:val="28"/>
        </w:rPr>
      </w:pPr>
      <w:r>
        <w:rPr>
          <w:rStyle w:val="Ninguno"/>
          <w:sz w:val="28"/>
          <w:szCs w:val="28"/>
          <w:u w:color="008000"/>
          <w:rtl w:val="0"/>
          <w:lang w:val="es-ES_tradnl"/>
        </w:rPr>
        <w:t xml:space="preserve">Miguel Angel Paezek lehendakari izaten jarraituko du eta Estitxu Urtizberea izango da lehendakariorde berria </w:t>
      </w:r>
    </w:p>
    <w:p>
      <w:pPr>
        <w:pStyle w:val="Cuerpo"/>
      </w:pPr>
      <w:r>
        <w:rPr>
          <w:rStyle w:val="Ninguno"/>
          <w:rFonts w:ascii="Verdana" w:cs="Verdana" w:hAnsi="Verdana" w:eastAsia="Verdana"/>
          <w:outline w:val="0"/>
          <w:color w:val="000000"/>
          <w:sz w:val="23"/>
          <w:szCs w:val="23"/>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 xml:space="preserve">Irunen, 2023ko abuztuaren 7an.- </w:t>
      </w:r>
      <w:r>
        <w:rPr>
          <w:rStyle w:val="Ninguno"/>
          <w:rFonts w:ascii="Helvetica Neue" w:hAnsi="Helvetica Neue"/>
          <w:b w:val="1"/>
          <w:bCs w:val="1"/>
          <w:outline w:val="0"/>
          <w:color w:val="000000"/>
          <w:sz w:val="22"/>
          <w:szCs w:val="22"/>
          <w:u w:color="000000"/>
          <w:rtl w:val="0"/>
          <w14:textFill>
            <w14:solidFill>
              <w14:srgbClr w14:val="000000"/>
            </w14:solidFill>
          </w14:textFill>
        </w:rPr>
        <w:t>Gaur goizean bildu da Bidasoa bizirik-eko Batzar Nagusia, aurreko udal-hauteskundeen ondoren Administrazio Kontseilu berria osatuko duten pertsonak izendatzeko. Irun eta Hondarribiko alkateak, Jose Antonio Santano eta Igor Enparan, izan dira buru garapen agentziaren datozen lau urteei hasiera emango dien topaketan.</w:t>
      </w:r>
    </w:p>
    <w:p>
      <w:pPr>
        <w:pStyle w:val="Cuerpo"/>
        <w:jc w:val="both"/>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it-IT"/>
          <w14:textFill>
            <w14:solidFill>
              <w14:srgbClr w14:val="000000"/>
            </w14:solidFill>
          </w14:textFill>
        </w:rPr>
        <w:t>Irungo Udala Miguel Angel Paez, Nuria Alzaga, Urkiri Salaberria, Oihana Briones, Thania Pazos eta Carlota Sanzek ordezkatuko dute. Hondarribiko Udalaren aldetik, Estitxu Urtizbereak, Gonzalo Carrionek eta Garoa Lekuonak osatuko dute sozietatearen administrazio-organoa.</w:t>
      </w:r>
    </w:p>
    <w:p>
      <w:pPr>
        <w:pStyle w:val="Cuerpo"/>
        <w:jc w:val="both"/>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Batzar Orokorraren ondoren, Administrazio Kontseiluak lehen bilera egin du, eta Miguel Angel Paez lehendakari eta Estitxu Urtizbera lehendakariorde izendatzea onartu du. Gainera, kide berriak, sozietateak abian jarritako jarduera nagusien bilakaerari buruz aritu dira.</w:t>
      </w:r>
    </w:p>
    <w:p>
      <w:pPr>
        <w:pStyle w:val="Cuerpo"/>
        <w:jc w:val="both"/>
        <w:rPr>
          <w:rStyle w:val="Ninguno"/>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de-DE"/>
          <w14:textFill>
            <w14:solidFill>
              <w14:srgbClr w14:val="000000"/>
            </w14:solidFill>
          </w14:textFill>
        </w:rPr>
        <w:t>Topaketaren amaieran, Miguel Angel Paezek adierazi du "Bidasoa biziriken erronka nagusia eskualdean garapen ekonomikoa bultzatzeko lan egitea da, eragile ekonomiko eta sozial guztiekin lankidetzan. Azken lau urteetan lehen mailako erronkei aurre egin behar izan diegu, baina etorkizunak erronka berriak aurkezten dizkigu, eta horiei erantzun onena eman nahi diegu</w:t>
      </w:r>
      <w:r>
        <w:rPr>
          <w:rStyle w:val="Ninguno"/>
          <w:rFonts w:ascii="Helvetica Neue" w:hAnsi="Helvetica Neue" w:hint="default"/>
          <w:outline w:val="0"/>
          <w:color w:val="000000"/>
          <w:sz w:val="22"/>
          <w:szCs w:val="22"/>
          <w:u w:color="000000"/>
          <w:rtl w:val="0"/>
          <w14:textFill>
            <w14:solidFill>
              <w14:srgbClr w14:val="000000"/>
            </w14:solidFill>
          </w14:textFill>
        </w:rPr>
        <w:t>”</w:t>
      </w:r>
      <w:r>
        <w:rPr>
          <w:rStyle w:val="Ninguno"/>
          <w:rFonts w:ascii="Helvetica Neue" w:hAnsi="Helvetica Neue"/>
          <w:outline w:val="0"/>
          <w:color w:val="000000"/>
          <w:sz w:val="22"/>
          <w:szCs w:val="22"/>
          <w:u w:color="000000"/>
          <w:rtl w:val="0"/>
          <w14:textFill>
            <w14:solidFill>
              <w14:srgbClr w14:val="000000"/>
            </w14:solidFill>
          </w14:textFill>
        </w:rPr>
        <w:t>.</w:t>
      </w:r>
    </w:p>
    <w:p>
      <w:pPr>
        <w:pStyle w:val="Cuerpo"/>
        <w:jc w:val="both"/>
        <w:rPr>
          <w:rStyle w:val="Ninguno"/>
          <w:rFonts w:ascii="Verdana" w:cs="Verdana" w:hAnsi="Verdana" w:eastAsia="Verdana"/>
          <w:outline w:val="0"/>
          <w:color w:val="000000"/>
          <w:sz w:val="23"/>
          <w:szCs w:val="23"/>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de-DE"/>
          <w14:textFill>
            <w14:solidFill>
              <w14:srgbClr w14:val="000000"/>
            </w14:solidFill>
          </w14:textFill>
        </w:rPr>
        <w:t xml:space="preserve">Bestalde, Bidasoa bizirikeko lehendakariorde berriaren, Estitxu Urtizberearen, ustetan </w:t>
      </w:r>
      <w:r>
        <w:rPr>
          <w:rStyle w:val="Ninguno"/>
          <w:rFonts w:ascii="Helvetica Neue" w:hAnsi="Helvetica Neue" w:hint="default"/>
          <w:outline w:val="0"/>
          <w:color w:val="000000"/>
          <w:sz w:val="22"/>
          <w:szCs w:val="22"/>
          <w:u w:color="000000"/>
          <w:rtl w:val="0"/>
          <w:lang w:val="es-ES_tradnl"/>
          <w14:textFill>
            <w14:solidFill>
              <w14:srgbClr w14:val="000000"/>
            </w14:solidFill>
          </w14:textFill>
        </w:rPr>
        <w:t>“</w:t>
      </w:r>
      <w:r>
        <w:rPr>
          <w:rStyle w:val="Ninguno"/>
          <w:rFonts w:ascii="Helvetica Neue" w:hAnsi="Helvetica Neue"/>
          <w:outline w:val="0"/>
          <w:color w:val="000000"/>
          <w:sz w:val="22"/>
          <w:szCs w:val="22"/>
          <w:u w:color="000000"/>
          <w:rtl w:val="0"/>
          <w14:textFill>
            <w14:solidFill>
              <w14:srgbClr w14:val="000000"/>
            </w14:solidFill>
          </w14:textFill>
        </w:rPr>
        <w:t>berrikuntza eta ekintzailetza bultzatzea eta gure erkidegoaren ongizatea sustatzea helburu nagusia izaten jarraitu behar dute</w:t>
      </w:r>
      <w:r>
        <w:rPr>
          <w:rStyle w:val="Ninguno"/>
          <w:rFonts w:ascii="Helvetica Neue" w:hAnsi="Helvetica Neue" w:hint="default"/>
          <w:outline w:val="0"/>
          <w:color w:val="000000"/>
          <w:sz w:val="22"/>
          <w:szCs w:val="22"/>
          <w:u w:color="000000"/>
          <w:rtl w:val="0"/>
          <w:lang w:val="es-ES_tradnl"/>
          <w14:textFill>
            <w14:solidFill>
              <w14:srgbClr w14:val="000000"/>
            </w14:solidFill>
          </w14:textFill>
        </w:rPr>
        <w:t>”</w:t>
      </w:r>
      <w:r>
        <w:rPr>
          <w:rStyle w:val="Ninguno"/>
          <w:rFonts w:ascii="Helvetica Neue" w:hAnsi="Helvetica Neue"/>
          <w:outline w:val="0"/>
          <w:color w:val="000000"/>
          <w:sz w:val="22"/>
          <w:szCs w:val="22"/>
          <w:u w:color="000000"/>
          <w:rtl w:val="0"/>
          <w14:textFill>
            <w14:solidFill>
              <w14:srgbClr w14:val="000000"/>
            </w14:solidFill>
          </w14:textFill>
        </w:rPr>
        <w:t>.</w:t>
      </w:r>
    </w:p>
    <w:p>
      <w:pPr>
        <w:pStyle w:val="Cuerpo A"/>
        <w:spacing w:after="120"/>
        <w:jc w:val="both"/>
        <w:rPr>
          <w:rStyle w:val="Ninguno"/>
        </w:rPr>
      </w:pPr>
    </w:p>
    <w:p>
      <w:pPr>
        <w:pStyle w:val="Cuerpo"/>
        <w:jc w:val="both"/>
        <w:rPr>
          <w:rStyle w:val="Ninguno"/>
          <w:rFonts w:ascii="Helvetica Neue" w:cs="Helvetica Neue" w:hAnsi="Helvetica Neue" w:eastAsia="Helvetica Neue"/>
          <w:b w:val="1"/>
          <w:bCs w:val="1"/>
          <w:outline w:val="0"/>
          <w:color w:val="000000"/>
          <w:sz w:val="22"/>
          <w:szCs w:val="22"/>
          <w:u w:color="000000"/>
          <w14:textFill>
            <w14:solidFill>
              <w14:srgbClr w14:val="000000"/>
            </w14:solidFill>
          </w14:textFill>
        </w:rPr>
      </w:pPr>
      <w:r>
        <w:rPr>
          <w:rStyle w:val="Ninguno"/>
          <w:rFonts w:ascii="Helvetica Neue" w:hAnsi="Helvetica Neue"/>
          <w:b w:val="1"/>
          <w:bCs w:val="1"/>
          <w:outline w:val="0"/>
          <w:color w:val="000000"/>
          <w:sz w:val="22"/>
          <w:szCs w:val="22"/>
          <w:u w:color="000000"/>
          <w:rtl w:val="0"/>
          <w14:textFill>
            <w14:solidFill>
              <w14:srgbClr w14:val="000000"/>
            </w14:solidFill>
          </w14:textFill>
        </w:rPr>
        <w:t>Bidasoa bizirik: Garapen ekonomikoa bultzatzen eta aukerak sortzen</w:t>
      </w:r>
    </w:p>
    <w:p>
      <w:pPr>
        <w:pStyle w:val="Cuerpo"/>
        <w:jc w:val="both"/>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Bidasoa bizirik Irun eta Hondarribiko Udalek bultzatutako erakundea da, Bidasoa eskualdean garapen ekonomikoa eta enpleguaren sorrera sustatzen duena. Bere helburua enpresen hazkundea eta kalitatezko enplegua sustatzea da eta tokiko enpresen lehiakortasuna hobetzea. Ekimen berritzaileen eta laguntza-programen bidez, enpresa-sektorearekin eta lan-ekosistemako eragileekin lankidetzan dihardu, enplegurako eta ekintzailetzarako ingurune egokia sortzeko.</w:t>
      </w:r>
    </w:p>
    <w:p>
      <w:pPr>
        <w:pStyle w:val="Cuerpo"/>
        <w:jc w:val="both"/>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Ekonomiaren eta gizartearen aurrerapenean laguntzea du helburu, eskualdean eragin positiboa sortuz eta biztanleen bizi-kalitatea hobetuz. Jarduera-arlo nagusiak honako hauek dira: ekintzailetza, lehiakortasuna eta berrikuntza, formakuntza eta enplegua, hiri-behatokia, turismoa eta Bidasoa Txingudi Mugaz gaindiko Partzuergoaren jarduera-eremua.</w:t>
      </w:r>
    </w:p>
    <w:sectPr>
      <w:headerReference w:type="default" r:id="rId4"/>
      <w:footerReference w:type="default" r:id="rId5"/>
      <w:pgSz w:w="11900" w:h="16840" w:orient="portrait"/>
      <w:pgMar w:top="2520"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Neue Thin">
    <w:charset w:val="00"/>
    <w:family w:val="roman"/>
    <w:pitch w:val="default"/>
  </w:font>
  <w:font w:name="Verdan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abecera y pie"/>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uerpo B"/>
    </w:pPr>
    <w:r>
      <w:drawing xmlns:a="http://schemas.openxmlformats.org/drawingml/2006/main">
        <wp:anchor distT="152400" distB="152400" distL="152400" distR="152400" simplePos="0" relativeHeight="251658240" behindDoc="1" locked="0" layoutInCell="1" allowOverlap="1">
          <wp:simplePos x="0" y="0"/>
          <wp:positionH relativeFrom="page">
            <wp:posOffset>715072</wp:posOffset>
          </wp:positionH>
          <wp:positionV relativeFrom="page">
            <wp:posOffset>427776</wp:posOffset>
          </wp:positionV>
          <wp:extent cx="738193" cy="712765"/>
          <wp:effectExtent l="0" t="0" r="0" b="0"/>
          <wp:wrapNone/>
          <wp:docPr id="1073741825" name="officeArt object" descr="Logotipo-Bidasoa-Activa.jpg"/>
          <wp:cNvGraphicFramePr/>
          <a:graphic xmlns:a="http://schemas.openxmlformats.org/drawingml/2006/main">
            <a:graphicData uri="http://schemas.openxmlformats.org/drawingml/2006/picture">
              <pic:pic xmlns:pic="http://schemas.openxmlformats.org/drawingml/2006/picture">
                <pic:nvPicPr>
                  <pic:cNvPr id="1073741825" name="Logotipo-Bidasoa-Activa.jpg" descr="Logotipo-Bidasoa-Activa.jpg"/>
                  <pic:cNvPicPr>
                    <a:picLocks noChangeAspect="1"/>
                  </pic:cNvPicPr>
                </pic:nvPicPr>
                <pic:blipFill>
                  <a:blip r:embed="rId1">
                    <a:extLst/>
                  </a:blip>
                  <a:stretch>
                    <a:fillRect/>
                  </a:stretch>
                </pic:blipFill>
                <pic:spPr>
                  <a:xfrm>
                    <a:off x="0" y="0"/>
                    <a:ext cx="738193" cy="712765"/>
                  </a:xfrm>
                  <a:prstGeom prst="rect">
                    <a:avLst/>
                  </a:prstGeom>
                  <a:ln w="12700" cap="flat">
                    <a:noFill/>
                    <a:miter lim="400000"/>
                  </a:ln>
                  <a:effectLst/>
                </pic:spPr>
              </pic:pic>
            </a:graphicData>
          </a:graphic>
        </wp:anchor>
      </w:drawing>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5205321</wp:posOffset>
              </wp:positionH>
              <wp:positionV relativeFrom="page">
                <wp:posOffset>522872</wp:posOffset>
              </wp:positionV>
              <wp:extent cx="1699567" cy="568781"/>
              <wp:effectExtent l="0" t="0" r="0" b="0"/>
              <wp:wrapNone/>
              <wp:docPr id="1073741826" name="officeArt object" descr="Prentsa Oharra • Nota de Prensa • Prentsa Oharra • Nota de Prensa • Prentsa Oharra"/>
              <wp:cNvGraphicFramePr/>
              <a:graphic xmlns:a="http://schemas.openxmlformats.org/drawingml/2006/main">
                <a:graphicData uri="http://schemas.microsoft.com/office/word/2010/wordprocessingShape">
                  <wps:wsp>
                    <wps:cNvSpPr txBox="1"/>
                    <wps:spPr>
                      <a:xfrm>
                        <a:off x="0" y="0"/>
                        <a:ext cx="1699567" cy="568781"/>
                      </a:xfrm>
                      <a:prstGeom prst="rect">
                        <a:avLst/>
                      </a:prstGeom>
                      <a:noFill/>
                      <a:ln w="12700" cap="flat">
                        <a:noFill/>
                        <a:miter lim="400000"/>
                      </a:ln>
                      <a:effectLst/>
                    </wps:spPr>
                    <wps:txb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wps:txbx>
                    <wps:bodyPr wrap="square" lIns="50800" tIns="50800" rIns="50800" bIns="50800" numCol="1" anchor="t">
                      <a:noAutofit/>
                    </wps:bodyPr>
                  </wps:wsp>
                </a:graphicData>
              </a:graphic>
            </wp:anchor>
          </w:drawing>
        </mc:Choice>
        <mc:Fallback>
          <w:pict>
            <v:shape id="_x0000_s1026" type="#_x0000_t202" style="visibility:visible;position:absolute;margin-left:409.9pt;margin-top:41.2pt;width:133.8pt;height:44.8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60288" behindDoc="1" locked="0" layoutInCell="1" allowOverlap="1">
              <wp:simplePos x="0" y="0"/>
              <wp:positionH relativeFrom="page">
                <wp:posOffset>5257193</wp:posOffset>
              </wp:positionH>
              <wp:positionV relativeFrom="page">
                <wp:posOffset>1127863</wp:posOffset>
              </wp:positionV>
              <wp:extent cx="1566083" cy="0"/>
              <wp:effectExtent l="0" t="0" r="0" b="0"/>
              <wp:wrapNone/>
              <wp:docPr id="1073741827" name="officeArt object" descr="Línea"/>
              <wp:cNvGraphicFramePr/>
              <a:graphic xmlns:a="http://schemas.openxmlformats.org/drawingml/2006/main">
                <a:graphicData uri="http://schemas.microsoft.com/office/word/2010/wordprocessingShape">
                  <wps:wsp>
                    <wps:cNvSpPr/>
                    <wps:spPr>
                      <a:xfrm>
                        <a:off x="0" y="0"/>
                        <a:ext cx="1566083" cy="0"/>
                      </a:xfrm>
                      <a:prstGeom prst="line">
                        <a:avLst/>
                      </a:prstGeom>
                      <a:noFill/>
                      <a:ln w="25400" cap="flat">
                        <a:solidFill>
                          <a:srgbClr val="000000"/>
                        </a:solidFill>
                        <a:prstDash val="solid"/>
                        <a:miter lim="400000"/>
                      </a:ln>
                      <a:effectLst/>
                    </wps:spPr>
                    <wps:bodyPr/>
                  </wps:wsp>
                </a:graphicData>
              </a:graphic>
            </wp:anchor>
          </w:drawing>
        </mc:Choice>
        <mc:Fallback>
          <w:pict>
            <v:line id="_x0000_s1027" style="visibility:visible;position:absolute;margin-left:414.0pt;margin-top:88.8pt;width:123.3pt;height:0.0pt;z-index:-251656192;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2.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mc:AlternateContent>
        <mc:Choice Requires="wps">
          <w:drawing xmlns:a="http://schemas.openxmlformats.org/drawingml/2006/main">
            <wp:anchor distT="152400" distB="152400" distL="152400" distR="152400" simplePos="0" relativeHeight="251661312" behindDoc="1" locked="0" layoutInCell="1" allowOverlap="1">
              <wp:simplePos x="0" y="0"/>
              <wp:positionH relativeFrom="page">
                <wp:posOffset>5257193</wp:posOffset>
              </wp:positionH>
              <wp:positionV relativeFrom="page">
                <wp:posOffset>442062</wp:posOffset>
              </wp:positionV>
              <wp:extent cx="1566083" cy="0"/>
              <wp:effectExtent l="0" t="0" r="0" b="0"/>
              <wp:wrapNone/>
              <wp:docPr id="1073741828" name="officeArt object" descr="Línea"/>
              <wp:cNvGraphicFramePr/>
              <a:graphic xmlns:a="http://schemas.openxmlformats.org/drawingml/2006/main">
                <a:graphicData uri="http://schemas.microsoft.com/office/word/2010/wordprocessingShape">
                  <wps:wsp>
                    <wps:cNvSpPr/>
                    <wps:spPr>
                      <a:xfrm>
                        <a:off x="0" y="0"/>
                        <a:ext cx="1566083" cy="0"/>
                      </a:xfrm>
                      <a:prstGeom prst="line">
                        <a:avLst/>
                      </a:prstGeom>
                      <a:noFill/>
                      <a:ln w="3175" cap="flat">
                        <a:solidFill>
                          <a:srgbClr val="000000"/>
                        </a:solidFill>
                        <a:prstDash val="solid"/>
                        <a:miter lim="400000"/>
                      </a:ln>
                      <a:effectLst/>
                    </wps:spPr>
                    <wps:bodyPr/>
                  </wps:wsp>
                </a:graphicData>
              </a:graphic>
            </wp:anchor>
          </w:drawing>
        </mc:Choice>
        <mc:Fallback>
          <w:pict>
            <v:line id="_x0000_s1028" style="visibility:visible;position:absolute;margin-left:414.0pt;margin-top:34.8pt;width:123.3pt;height:0.0pt;z-index:-251655168;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0.2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spañol" w:val="‘“(〔[{〈《「『【⦅〘〖«〝︵︷︹︻︽︿﹁﹃﹇﹙﹛﹝｢"/>
  <w:noLineBreaksBefore w:lang="español"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Cuerpo B">
    <w:name w:val="Cuerpo B"/>
    <w:next w:val="Cuerpo B"/>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Por omisión A">
    <w:name w:val="Por omisión A"/>
    <w:next w:val="Por omisión A"/>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character" w:styleId="Ninguno">
    <w:name w:val="Ninguno"/>
    <w:rPr>
      <w:lang w:val="es-ES_tradnl"/>
    </w:rPr>
  </w:style>
  <w:style w:type="paragraph" w:styleId="Subtitle">
    <w:name w:val="Subtitle"/>
    <w:next w:val="Cuerpo B"/>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40"/>
      <w:szCs w:val="40"/>
      <w:u w:val="none" w:color="000000"/>
      <w:shd w:val="nil" w:color="auto" w:fill="auto"/>
      <w:vertAlign w:val="baseline"/>
      <w:lang w:val="pt-PT"/>
      <w14:textOutline w14:w="12700" w14:cap="flat">
        <w14:noFill/>
        <w14:miter w14:lim="400000"/>
      </w14:textOutline>
      <w14:textFill>
        <w14:solidFill>
          <w14:srgbClr w14:val="000000"/>
        </w14:solidFill>
      </w14:textFill>
    </w:rPr>
  </w:style>
  <w:style w:type="paragraph" w:styleId="Cabecera y pie">
    <w:name w:val="Cabecera y pie"/>
    <w:next w:val="Cabecera y pie"/>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Cuerpo A">
    <w:name w:val="Cuerpo A"/>
    <w:next w:val="Cuerpo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Cuerpo">
    <w:name w:val="Cuerpo"/>
    <w:next w:val="Cuerpo"/>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