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7A51" w14:textId="70E9A299" w:rsidR="00DB5FCC" w:rsidRPr="00C719EE" w:rsidRDefault="00A97023" w:rsidP="00DD302B">
      <w:pPr>
        <w:spacing w:after="390" w:line="240" w:lineRule="auto"/>
        <w:ind w:left="708" w:hanging="708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48"/>
          <w:szCs w:val="48"/>
          <w:lang w:eastAsia="es-ES"/>
        </w:rPr>
      </w:pPr>
      <w:r w:rsidRPr="00C719EE">
        <w:rPr>
          <w:rFonts w:asciiTheme="majorHAnsi" w:eastAsia="Times New Roman" w:hAnsiTheme="majorHAnsi" w:cstheme="majorHAnsi"/>
          <w:b/>
          <w:bCs/>
          <w:color w:val="000000" w:themeColor="text1"/>
          <w:sz w:val="48"/>
          <w:szCs w:val="48"/>
          <w:lang w:eastAsia="es-ES"/>
        </w:rPr>
        <w:t>Bidasoa activa lanza</w:t>
      </w:r>
      <w:r w:rsidR="00EE22CB">
        <w:rPr>
          <w:rFonts w:asciiTheme="majorHAnsi" w:eastAsia="Times New Roman" w:hAnsiTheme="majorHAnsi" w:cstheme="majorHAnsi"/>
          <w:b/>
          <w:bCs/>
          <w:color w:val="000000" w:themeColor="text1"/>
          <w:sz w:val="48"/>
          <w:szCs w:val="48"/>
          <w:lang w:eastAsia="es-ES"/>
        </w:rPr>
        <w:t xml:space="preserve"> la </w:t>
      </w:r>
      <w:r w:rsidR="00523E12">
        <w:rPr>
          <w:rFonts w:asciiTheme="majorHAnsi" w:eastAsia="Times New Roman" w:hAnsiTheme="majorHAnsi" w:cstheme="majorHAnsi"/>
          <w:b/>
          <w:bCs/>
          <w:color w:val="000000" w:themeColor="text1"/>
          <w:sz w:val="48"/>
          <w:szCs w:val="48"/>
          <w:lang w:eastAsia="es-ES"/>
        </w:rPr>
        <w:t>cuarta</w:t>
      </w:r>
      <w:r w:rsidR="00EE22CB">
        <w:rPr>
          <w:rFonts w:asciiTheme="majorHAnsi" w:eastAsia="Times New Roman" w:hAnsiTheme="majorHAnsi" w:cstheme="majorHAnsi"/>
          <w:b/>
          <w:bCs/>
          <w:color w:val="000000" w:themeColor="text1"/>
          <w:sz w:val="48"/>
          <w:szCs w:val="48"/>
          <w:lang w:eastAsia="es-ES"/>
        </w:rPr>
        <w:t xml:space="preserve"> edición</w:t>
      </w:r>
      <w:r w:rsidR="00523E12">
        <w:rPr>
          <w:rFonts w:asciiTheme="majorHAnsi" w:eastAsia="Times New Roman" w:hAnsiTheme="majorHAnsi" w:cstheme="majorHAnsi"/>
          <w:b/>
          <w:bCs/>
          <w:color w:val="000000" w:themeColor="text1"/>
          <w:sz w:val="48"/>
          <w:szCs w:val="48"/>
          <w:lang w:eastAsia="es-ES"/>
        </w:rPr>
        <w:t xml:space="preserve"> </w:t>
      </w:r>
      <w:r w:rsidR="00EE22CB">
        <w:rPr>
          <w:rFonts w:asciiTheme="majorHAnsi" w:eastAsia="Times New Roman" w:hAnsiTheme="majorHAnsi" w:cstheme="majorHAnsi"/>
          <w:b/>
          <w:bCs/>
          <w:color w:val="000000" w:themeColor="text1"/>
          <w:sz w:val="48"/>
          <w:szCs w:val="48"/>
          <w:lang w:eastAsia="es-ES"/>
        </w:rPr>
        <w:t>de</w:t>
      </w:r>
      <w:r w:rsidRPr="00C719EE">
        <w:rPr>
          <w:rFonts w:asciiTheme="majorHAnsi" w:eastAsia="Times New Roman" w:hAnsiTheme="majorHAnsi" w:cstheme="majorHAnsi"/>
          <w:b/>
          <w:bCs/>
          <w:color w:val="000000" w:themeColor="text1"/>
          <w:sz w:val="48"/>
          <w:szCs w:val="48"/>
          <w:lang w:eastAsia="es-ES"/>
        </w:rPr>
        <w:t xml:space="preserve"> las becas para emprender</w:t>
      </w:r>
      <w:r w:rsidR="00523E12">
        <w:rPr>
          <w:rFonts w:asciiTheme="majorHAnsi" w:eastAsia="Times New Roman" w:hAnsiTheme="majorHAnsi" w:cstheme="majorHAnsi"/>
          <w:b/>
          <w:bCs/>
          <w:color w:val="000000" w:themeColor="text1"/>
          <w:sz w:val="48"/>
          <w:szCs w:val="48"/>
          <w:lang w:eastAsia="es-ES"/>
        </w:rPr>
        <w:t xml:space="preserve"> </w:t>
      </w:r>
      <w:r w:rsidRPr="00C719EE">
        <w:rPr>
          <w:rFonts w:asciiTheme="majorHAnsi" w:eastAsia="Times New Roman" w:hAnsiTheme="majorHAnsi" w:cstheme="majorHAnsi"/>
          <w:b/>
          <w:bCs/>
          <w:color w:val="000000" w:themeColor="text1"/>
          <w:sz w:val="48"/>
          <w:szCs w:val="48"/>
          <w:lang w:eastAsia="es-ES"/>
        </w:rPr>
        <w:t>en Hondarribia e Irun</w:t>
      </w:r>
    </w:p>
    <w:p w14:paraId="56C607F8" w14:textId="72DE8658" w:rsidR="003D4074" w:rsidRPr="00DA52B1" w:rsidRDefault="00EE22CB" w:rsidP="00DB5FCC">
      <w:pPr>
        <w:pStyle w:val="Prrafodelista"/>
        <w:numPr>
          <w:ilvl w:val="0"/>
          <w:numId w:val="1"/>
        </w:numPr>
        <w:spacing w:after="39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es-ES"/>
        </w:rPr>
      </w:pPr>
      <w:r w:rsidRPr="00DA52B1"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  <w:lang w:eastAsia="es-ES"/>
        </w:rPr>
        <w:t xml:space="preserve">Las becas ofrecen a las personas </w:t>
      </w:r>
      <w:r w:rsidR="00E0156A" w:rsidRPr="00DA52B1"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  <w:lang w:eastAsia="es-ES"/>
        </w:rPr>
        <w:t xml:space="preserve">que quieran </w:t>
      </w:r>
      <w:r w:rsidR="00DA52B1" w:rsidRPr="00DA52B1"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  <w:lang w:eastAsia="es-ES"/>
        </w:rPr>
        <w:t xml:space="preserve">explorar una iniciativa innovadora para poner en marcha un negocio, </w:t>
      </w:r>
      <w:r w:rsidR="00E0156A" w:rsidRPr="00DA52B1"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  <w:lang w:eastAsia="es-ES"/>
        </w:rPr>
        <w:t xml:space="preserve">una </w:t>
      </w:r>
      <w:r w:rsidR="003D4074" w:rsidRPr="00DA52B1"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  <w:lang w:eastAsia="es-ES"/>
        </w:rPr>
        <w:t>ayuda económic</w:t>
      </w:r>
      <w:r w:rsidR="00DB5FCC" w:rsidRPr="00DA52B1"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  <w:lang w:eastAsia="es-ES"/>
        </w:rPr>
        <w:t xml:space="preserve">a, asesoramiento y un espacio </w:t>
      </w:r>
      <w:r w:rsidRPr="00DA52B1"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  <w:lang w:eastAsia="es-ES"/>
        </w:rPr>
        <w:t>donde</w:t>
      </w:r>
      <w:r w:rsidR="00DB5FCC" w:rsidRPr="00DA52B1"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  <w:lang w:eastAsia="es-ES"/>
        </w:rPr>
        <w:t xml:space="preserve"> trabajar de forma gratuita</w:t>
      </w:r>
      <w:r w:rsidR="003D4074" w:rsidRPr="00DA52B1"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  <w:lang w:eastAsia="es-ES"/>
        </w:rPr>
        <w:t>.</w:t>
      </w:r>
    </w:p>
    <w:p w14:paraId="70BCDA47" w14:textId="77777777" w:rsidR="00DB5FCC" w:rsidRPr="00C719EE" w:rsidRDefault="00DB5FCC" w:rsidP="00DB5FCC">
      <w:pPr>
        <w:pStyle w:val="Prrafodelista"/>
        <w:spacing w:after="39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es-ES"/>
        </w:rPr>
      </w:pPr>
    </w:p>
    <w:p w14:paraId="062C8EB6" w14:textId="4B0488FE" w:rsidR="003D4074" w:rsidRPr="00C719EE" w:rsidRDefault="003D4074" w:rsidP="00DB5FCC">
      <w:pPr>
        <w:pStyle w:val="Prrafodelista"/>
        <w:numPr>
          <w:ilvl w:val="0"/>
          <w:numId w:val="1"/>
        </w:numPr>
        <w:spacing w:after="39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es-ES"/>
        </w:rPr>
      </w:pPr>
      <w:r w:rsidRPr="00C719EE"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  <w:lang w:eastAsia="es-ES"/>
        </w:rPr>
        <w:t xml:space="preserve">El plazo de inscripción estará abierto hasta el 30 de </w:t>
      </w:r>
      <w:r w:rsidR="00EF6D54" w:rsidRPr="00C719EE"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  <w:lang w:eastAsia="es-ES"/>
        </w:rPr>
        <w:t xml:space="preserve">abril </w:t>
      </w:r>
      <w:r w:rsidRPr="00C719EE"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  <w:lang w:eastAsia="es-ES"/>
        </w:rPr>
        <w:t>de 20</w:t>
      </w:r>
      <w:r w:rsidR="00A97023" w:rsidRPr="00C719EE"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  <w:lang w:eastAsia="es-ES"/>
        </w:rPr>
        <w:t>2</w:t>
      </w:r>
      <w:r w:rsidR="00EE22CB"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  <w:lang w:eastAsia="es-ES"/>
        </w:rPr>
        <w:t>3</w:t>
      </w:r>
      <w:r w:rsidR="00EF6D54" w:rsidRPr="00C719EE">
        <w:rPr>
          <w:rFonts w:asciiTheme="majorHAnsi" w:eastAsia="Times New Roman" w:hAnsiTheme="majorHAnsi" w:cstheme="majorHAnsi"/>
          <w:i/>
          <w:iCs/>
          <w:color w:val="000000" w:themeColor="text1"/>
          <w:sz w:val="28"/>
          <w:szCs w:val="28"/>
          <w:lang w:eastAsia="es-ES"/>
        </w:rPr>
        <w:t xml:space="preserve"> y, si procede, habrá una segunda apertura entre el 1 de mayo y el 30 de septiembre.</w:t>
      </w:r>
    </w:p>
    <w:p w14:paraId="766B98E2" w14:textId="503676D5" w:rsidR="003D4074" w:rsidRPr="00C719EE" w:rsidRDefault="003D4074" w:rsidP="003D4074">
      <w:pPr>
        <w:spacing w:after="0" w:line="336" w:lineRule="atLeast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  <w:r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Los ayuntamientos de Irun y Hondarribia, a través de Bidasoa activa, han lanzado </w:t>
      </w:r>
      <w:r w:rsidR="00EE22C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nuevamente la primera</w:t>
      </w:r>
      <w:r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 convocatoria de las becas para emprender en el Bidasoa</w:t>
      </w:r>
      <w:r w:rsidR="00EE22C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 para este año</w:t>
      </w:r>
      <w:r w:rsidR="00F37D44"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. Se trata de </w:t>
      </w:r>
      <w:r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un programa de apoyo al desarrollo de </w:t>
      </w:r>
      <w:r w:rsidR="00EE22C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proyectos innovadores </w:t>
      </w:r>
      <w:r w:rsidR="00F37D44"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en su proceso de definición de la idea de negocio y desarrollo del emprendimiento circular y la innovación social, </w:t>
      </w:r>
      <w:r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que va a contar con un presupuesto de </w:t>
      </w:r>
      <w:r w:rsidR="00EE22C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15</w:t>
      </w:r>
      <w:r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.000 euros.</w:t>
      </w:r>
    </w:p>
    <w:p w14:paraId="53A83818" w14:textId="77777777" w:rsidR="003D4074" w:rsidRPr="00C719EE" w:rsidRDefault="003D4074" w:rsidP="003D4074">
      <w:pPr>
        <w:spacing w:after="0" w:line="336" w:lineRule="atLeast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</w:p>
    <w:p w14:paraId="360378E3" w14:textId="30B0D2C9" w:rsidR="00E0156A" w:rsidRDefault="003D4074" w:rsidP="003D4074">
      <w:pPr>
        <w:spacing w:after="0" w:line="336" w:lineRule="atLeast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  <w:r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La finalidad de estas becas es ofrecer una ayuda económica a aquellas personas con ideas </w:t>
      </w:r>
      <w:r w:rsidR="00EE22CB" w:rsidRPr="00EE22C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con potencial innovador,</w:t>
      </w:r>
      <w:r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 que puedan convertirlas en proyectos empresariales</w:t>
      </w:r>
      <w:r w:rsidR="00EE22C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 viables</w:t>
      </w:r>
      <w:r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. Las personas becadas </w:t>
      </w:r>
      <w:r w:rsidR="00A97023"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dispondrán asimismo de un puesto en el espacio coworking de Bidasoa activa sin coste, con acceso libre a red wifi, a salas de reuniones y a un ecosistema de emprendimiento, donde podrán trabajar en un entorno colaborativo y de innovación abierta en el transcurso del periodo de la beca.</w:t>
      </w:r>
    </w:p>
    <w:p w14:paraId="32DA7254" w14:textId="77777777" w:rsidR="00DF7A46" w:rsidRDefault="00DF7A46" w:rsidP="003D4074">
      <w:pPr>
        <w:spacing w:after="0" w:line="336" w:lineRule="atLeast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</w:p>
    <w:p w14:paraId="0160BDA9" w14:textId="4FE45267" w:rsidR="00DF7A46" w:rsidRPr="00DF32E6" w:rsidRDefault="00DF7A46" w:rsidP="00DF7A46">
      <w:pPr>
        <w:pStyle w:val="Prrafodelista"/>
        <w:ind w:left="0" w:right="72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Las becas también </w:t>
      </w:r>
      <w:r w:rsidRPr="00DF7A4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ofrecen la oportunidad de valorar las posibilidades de emprender,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investigar tend</w:t>
      </w:r>
      <w:r w:rsidRPr="00DF32E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encias o actividades emergentes y testear la idea de negocio.</w:t>
      </w:r>
    </w:p>
    <w:p w14:paraId="4150CC6C" w14:textId="77777777" w:rsidR="00E0156A" w:rsidRPr="00DF32E6" w:rsidRDefault="00E0156A" w:rsidP="003D4074">
      <w:pPr>
        <w:spacing w:after="0" w:line="336" w:lineRule="atLeast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</w:p>
    <w:p w14:paraId="0C8C0C08" w14:textId="67CBF267" w:rsidR="00A97023" w:rsidRPr="00DF32E6" w:rsidRDefault="003D4074" w:rsidP="003D4074">
      <w:pPr>
        <w:spacing w:after="0" w:line="336" w:lineRule="atLeast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  <w:r w:rsidRPr="00DF32E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Miguel Ángel Páez, presidente de Bidasoa activa, ha destacado que “</w:t>
      </w:r>
      <w:r w:rsidR="00A97023" w:rsidRPr="00DF32E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los buenos resultados de las cuatro ediciones anteriores nos animan a seguir trabajando en este proyecto. El objetivo no es otro que apoyar el potencial de las personas emprendedoras, impulsando el talento, la innovación y la creatividad, para que desarrollen sus ideas de</w:t>
      </w:r>
      <w:r w:rsidR="0034136B" w:rsidRPr="00DF32E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 </w:t>
      </w:r>
      <w:r w:rsidR="00A97023" w:rsidRPr="00DF32E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negocio. De esta manera se favorece además el emprendimiento social y la transición</w:t>
      </w:r>
      <w:r w:rsidR="0034136B" w:rsidRPr="00DF32E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 </w:t>
      </w:r>
      <w:r w:rsidR="00A97023" w:rsidRPr="00DF32E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hacia una economía circular”.</w:t>
      </w:r>
    </w:p>
    <w:p w14:paraId="309C4C9B" w14:textId="77777777" w:rsidR="00A97023" w:rsidRPr="00DF32E6" w:rsidRDefault="00A97023" w:rsidP="003D4074">
      <w:pPr>
        <w:spacing w:after="0" w:line="336" w:lineRule="atLeast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</w:p>
    <w:p w14:paraId="265FD755" w14:textId="66F3F171" w:rsidR="003D4074" w:rsidRPr="00EE22CB" w:rsidRDefault="003D4074" w:rsidP="003D4074">
      <w:pPr>
        <w:spacing w:after="0" w:line="336" w:lineRule="atLeast"/>
        <w:jc w:val="both"/>
        <w:rPr>
          <w:rFonts w:asciiTheme="majorHAnsi" w:eastAsia="Times New Roman" w:hAnsiTheme="majorHAnsi" w:cstheme="majorHAnsi"/>
          <w:color w:val="FF0000"/>
          <w:sz w:val="24"/>
          <w:szCs w:val="24"/>
          <w:lang w:eastAsia="es-ES"/>
        </w:rPr>
      </w:pPr>
      <w:r w:rsidRPr="00DF32E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Por su parte, María Serrano, vicepresidenta de Bidasoa activa, ha añadido que “</w:t>
      </w:r>
      <w:r w:rsidR="00063E93" w:rsidRPr="00DF32E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con las becas también se pretende eliminar esa barrera que muchas personas se encuentran </w:t>
      </w:r>
      <w:r w:rsidR="00063E93" w:rsidRPr="00DF32E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lastRenderedPageBreak/>
        <w:t xml:space="preserve">cuando quieren poner en marcha un proyecto, como pueden ser </w:t>
      </w:r>
      <w:r w:rsidR="00FB2868" w:rsidRPr="00DF32E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la </w:t>
      </w:r>
      <w:r w:rsidRPr="00DF32E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falta de recursos y </w:t>
      </w:r>
      <w:r w:rsidR="00FB2868" w:rsidRPr="00DF32E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el </w:t>
      </w:r>
      <w:r w:rsidRPr="00DF32E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tiempo para diseñar correctamente </w:t>
      </w:r>
      <w:r w:rsidR="00FB2868" w:rsidRPr="00DF32E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el</w:t>
      </w:r>
      <w:r w:rsidRPr="00DF32E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 proyecto empresaria</w:t>
      </w:r>
      <w:r w:rsidR="00FB2868" w:rsidRPr="00DF32E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l”.</w:t>
      </w:r>
    </w:p>
    <w:p w14:paraId="43B0CD34" w14:textId="7249FE5A" w:rsidR="009A6EBA" w:rsidRPr="00EE22CB" w:rsidRDefault="009A6EBA" w:rsidP="003D4074">
      <w:pPr>
        <w:spacing w:after="0" w:line="336" w:lineRule="atLeast"/>
        <w:jc w:val="both"/>
        <w:rPr>
          <w:rFonts w:asciiTheme="majorHAnsi" w:eastAsia="Times New Roman" w:hAnsiTheme="majorHAnsi" w:cstheme="majorHAnsi"/>
          <w:color w:val="FF0000"/>
          <w:sz w:val="24"/>
          <w:szCs w:val="24"/>
          <w:lang w:eastAsia="es-ES"/>
        </w:rPr>
      </w:pPr>
    </w:p>
    <w:p w14:paraId="1BAFC945" w14:textId="77777777" w:rsidR="00DD302B" w:rsidRPr="00C719EE" w:rsidRDefault="00DD302B" w:rsidP="003D4074">
      <w:pPr>
        <w:spacing w:after="0" w:line="336" w:lineRule="atLeast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</w:p>
    <w:p w14:paraId="45D48D87" w14:textId="77777777" w:rsidR="003D4074" w:rsidRPr="00C719EE" w:rsidRDefault="003D4074" w:rsidP="003D4074">
      <w:pPr>
        <w:spacing w:after="0" w:line="336" w:lineRule="atLeast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u w:val="single"/>
          <w:lang w:eastAsia="es-ES"/>
        </w:rPr>
      </w:pPr>
      <w:r w:rsidRPr="00C719EE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u w:val="single"/>
          <w:lang w:eastAsia="es-ES"/>
        </w:rPr>
        <w:t>Requisitos e inscripciones</w:t>
      </w:r>
    </w:p>
    <w:p w14:paraId="1A88C4C4" w14:textId="70CA9BE3" w:rsidR="00264B7F" w:rsidRPr="00C719EE" w:rsidRDefault="003D4074" w:rsidP="00264B7F">
      <w:pPr>
        <w:spacing w:after="0" w:line="336" w:lineRule="atLeast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  <w:r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Podrá solicitar las becas cualquier persona mayor de edad que esté empadronada en Irun u Hondarribia, que desee crear una empresa en la comarca y que no esté dada de alta en el IAE. Además, la persona que las solicite no podrá haber sido beneficiaria de la beca en los últimos 3 años y deberá estar al corriente de las obligaciones tributarias con los Ayuntamientos de ambas </w:t>
      </w:r>
      <w:r w:rsidR="00C719EE"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localidades y</w:t>
      </w:r>
      <w:r w:rsidR="00264B7F"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 deberá comprometerse a desarrollar una</w:t>
      </w:r>
    </w:p>
    <w:p w14:paraId="06464FFC" w14:textId="32352BD0" w:rsidR="003D4074" w:rsidRPr="00C719EE" w:rsidRDefault="00264B7F" w:rsidP="00264B7F">
      <w:pPr>
        <w:spacing w:after="0" w:line="336" w:lineRule="atLeast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  <w:r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iniciativa para la creación de una empresa en Irun u Hondarribia.</w:t>
      </w:r>
    </w:p>
    <w:p w14:paraId="687D36E9" w14:textId="77777777" w:rsidR="00EF6D54" w:rsidRPr="00C719EE" w:rsidRDefault="00EF6D54" w:rsidP="003D4074">
      <w:pPr>
        <w:spacing w:after="0" w:line="336" w:lineRule="atLeast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</w:p>
    <w:p w14:paraId="0AD10D82" w14:textId="440B1874" w:rsidR="00EF6D54" w:rsidRPr="00C719EE" w:rsidRDefault="00EF6D54" w:rsidP="00EF6D54">
      <w:pPr>
        <w:spacing w:after="0" w:line="336" w:lineRule="atLeast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_tradnl"/>
        </w:rPr>
      </w:pPr>
      <w:r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_tradnl"/>
        </w:rPr>
        <w:t>La presente convocatoria tendrá dos plazos de solicitudes. Un primer plazo que finalizará el 30 de abril de 202</w:t>
      </w:r>
      <w:r w:rsidR="00264B7F"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_tradnl"/>
        </w:rPr>
        <w:t>2</w:t>
      </w:r>
      <w:r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_tradnl"/>
        </w:rPr>
        <w:t xml:space="preserve"> y, si procede, habrá una segunda apertura entre el 1 de mayo y el 30 de septiembre.</w:t>
      </w:r>
    </w:p>
    <w:p w14:paraId="0605A340" w14:textId="77777777" w:rsidR="009A6EBA" w:rsidRPr="00C719EE" w:rsidRDefault="009A6EBA" w:rsidP="003D4074">
      <w:pPr>
        <w:spacing w:after="0" w:line="336" w:lineRule="atLeast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</w:p>
    <w:p w14:paraId="52772527" w14:textId="1D8FF96B" w:rsidR="003D4074" w:rsidRPr="00C719EE" w:rsidRDefault="003D4074" w:rsidP="003D4074">
      <w:pPr>
        <w:spacing w:after="0" w:line="336" w:lineRule="atLeast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  <w:r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En cuanto al importe máximo de la beca por persona solicitante, este será de </w:t>
      </w:r>
      <w:r w:rsidR="00EE22C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2</w:t>
      </w:r>
      <w:r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.</w:t>
      </w:r>
      <w:r w:rsidR="00EE22C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500</w:t>
      </w:r>
      <w:r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 euros, mientras que la asignación no podrá superar mensualmente los </w:t>
      </w:r>
      <w:r w:rsidR="00EE22C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400</w:t>
      </w:r>
      <w:r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 euros, a recibir durante un máximo de seis meses.</w:t>
      </w:r>
    </w:p>
    <w:p w14:paraId="01DED91F" w14:textId="77777777" w:rsidR="00E0156A" w:rsidRPr="00C719EE" w:rsidRDefault="00E0156A" w:rsidP="003D4074">
      <w:pPr>
        <w:spacing w:after="0" w:line="336" w:lineRule="atLeast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</w:p>
    <w:p w14:paraId="3FD92242" w14:textId="194B1835" w:rsidR="003D4074" w:rsidRPr="00C719EE" w:rsidRDefault="003D4074" w:rsidP="003D4074">
      <w:pPr>
        <w:spacing w:after="0" w:line="336" w:lineRule="atLeast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  <w:r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A la hora de valorar las propuestas que se presenten, Bidasoa activa establecerá un baremo de cero a cien puntos donde se evaluarán la formación técnica y la experiencia profesional relacionadas con la idea de negocio propuesta, así como la formación en gestión empresarial, el grado de definición y claridad de la propuesta, el plan de trabajo previsto y el grado de interés de la propuesta, teniendo en cuenta su contribución a la consecución de los objetivos del </w:t>
      </w:r>
      <w:r w:rsidR="00C44D53"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‘</w:t>
      </w:r>
      <w:r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Plan Estratégico de Desarrollo Económico del Bidasoa</w:t>
      </w:r>
      <w:r w:rsidR="00C44D53"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’</w:t>
      </w:r>
      <w:r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.</w:t>
      </w:r>
    </w:p>
    <w:p w14:paraId="0917A5C3" w14:textId="77777777" w:rsidR="003D4074" w:rsidRPr="00C719EE" w:rsidRDefault="003D4074" w:rsidP="003D4074">
      <w:pPr>
        <w:spacing w:after="0" w:line="336" w:lineRule="atLeast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</w:p>
    <w:p w14:paraId="080416B2" w14:textId="41C9183C" w:rsidR="003D4074" w:rsidRPr="00C719EE" w:rsidRDefault="003D4074" w:rsidP="003D4074">
      <w:pPr>
        <w:spacing w:after="0" w:line="336" w:lineRule="atLeast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  <w:r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Las personas interesadas en obtener más información o en presentar sus proyectos deberán ponerse en contacto con el Departamento de Emprendimiento y Nueva Actividad de Bidasoa activa, por teléfono en el 943 50 96 00 o mandando un email a </w:t>
      </w:r>
      <w:hyperlink r:id="rId7" w:history="1">
        <w:r w:rsidRPr="00C719EE">
          <w:rPr>
            <w:rFonts w:asciiTheme="majorHAnsi" w:eastAsia="Times New Roman" w:hAnsiTheme="majorHAnsi" w:cstheme="majorHAnsi"/>
            <w:color w:val="000000" w:themeColor="text1"/>
            <w:sz w:val="24"/>
            <w:szCs w:val="24"/>
            <w:u w:val="single"/>
            <w:lang w:eastAsia="es-ES"/>
          </w:rPr>
          <w:t> </w:t>
        </w:r>
      </w:hyperlink>
      <w:hyperlink r:id="rId8" w:history="1">
        <w:r w:rsidRPr="00C719EE">
          <w:rPr>
            <w:rFonts w:asciiTheme="majorHAnsi" w:eastAsia="Times New Roman" w:hAnsiTheme="majorHAnsi" w:cstheme="majorHAnsi"/>
            <w:color w:val="000000" w:themeColor="text1"/>
            <w:sz w:val="24"/>
            <w:szCs w:val="24"/>
            <w:u w:val="single"/>
            <w:lang w:eastAsia="es-ES"/>
          </w:rPr>
          <w:t>ekintzailetza@bidasoa-activa.com</w:t>
        </w:r>
      </w:hyperlink>
      <w:r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.</w:t>
      </w:r>
    </w:p>
    <w:p w14:paraId="5AB38A2A" w14:textId="77777777" w:rsidR="00DD302B" w:rsidRPr="00C719EE" w:rsidRDefault="00DD302B" w:rsidP="003D4074">
      <w:pPr>
        <w:spacing w:after="0" w:line="336" w:lineRule="atLeast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</w:p>
    <w:p w14:paraId="6835A1A5" w14:textId="77777777" w:rsidR="003D4074" w:rsidRPr="00C719EE" w:rsidRDefault="003D4074" w:rsidP="003D4074">
      <w:pPr>
        <w:spacing w:after="0" w:line="336" w:lineRule="atLeast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</w:p>
    <w:p w14:paraId="1FE7608A" w14:textId="19522951" w:rsidR="003D4074" w:rsidRPr="00C719EE" w:rsidRDefault="00FB2868" w:rsidP="003D4074">
      <w:pPr>
        <w:spacing w:after="0" w:line="336" w:lineRule="atLeast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u w:val="single"/>
          <w:lang w:eastAsia="es-ES"/>
        </w:rPr>
      </w:pPr>
      <w:r w:rsidRPr="00C719EE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u w:val="single"/>
          <w:lang w:eastAsia="es-ES"/>
        </w:rPr>
        <w:t>C</w:t>
      </w:r>
      <w:r w:rsidR="00EE22CB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u w:val="single"/>
          <w:lang w:eastAsia="es-ES"/>
        </w:rPr>
        <w:t>uatro</w:t>
      </w:r>
      <w:r w:rsidRPr="00C719EE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u w:val="single"/>
          <w:lang w:eastAsia="es-ES"/>
        </w:rPr>
        <w:t xml:space="preserve"> </w:t>
      </w:r>
      <w:r w:rsidR="003D4074" w:rsidRPr="00C719EE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u w:val="single"/>
          <w:lang w:eastAsia="es-ES"/>
        </w:rPr>
        <w:t>becas en 202</w:t>
      </w:r>
      <w:r w:rsidR="00EE22CB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u w:val="single"/>
          <w:lang w:eastAsia="es-ES"/>
        </w:rPr>
        <w:t>2</w:t>
      </w:r>
    </w:p>
    <w:p w14:paraId="54DE3BED" w14:textId="77777777" w:rsidR="00EE22CB" w:rsidRDefault="00EE22CB" w:rsidP="00EE22CB">
      <w:pP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</w:p>
    <w:p w14:paraId="01B2C2E3" w14:textId="1A3173A3" w:rsidR="00EE22CB" w:rsidRDefault="003D4074" w:rsidP="00EE22CB">
      <w:pP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  <w:r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En la edición del pasado año se otorgaron un total de </w:t>
      </w:r>
      <w:r w:rsidR="00EE22C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cuatro</w:t>
      </w:r>
      <w:r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 becas para proyectos </w:t>
      </w:r>
      <w:r w:rsidR="00892CB7"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innovadores</w:t>
      </w:r>
      <w:r w:rsidR="00063E93" w:rsidRPr="00C719E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: </w:t>
      </w:r>
      <w:r w:rsidR="00EE22CB" w:rsidRPr="00EE22C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Portal de videojuegos Twitch</w:t>
      </w:r>
      <w:r w:rsidR="00EE22C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,</w:t>
      </w:r>
      <w:r w:rsidR="007051E4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 </w:t>
      </w:r>
      <w:r w:rsidR="00EE22CB" w:rsidRPr="00EE22C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Turismo activo: deportes de naturaleza</w:t>
      </w:r>
      <w:r w:rsidR="00EE22C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, </w:t>
      </w:r>
      <w:r w:rsidR="00EE22CB" w:rsidRPr="00EE22C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Escuela de drones</w:t>
      </w:r>
      <w:r w:rsidR="00EE22C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 xml:space="preserve"> y </w:t>
      </w:r>
      <w:r w:rsidR="00EE22CB" w:rsidRPr="00EE22C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Consultoría para la innovación educativa</w:t>
      </w:r>
      <w:r w:rsidR="00EE22C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.</w:t>
      </w:r>
    </w:p>
    <w:p w14:paraId="4F00CC50" w14:textId="6CAAF4B3" w:rsidR="00034E23" w:rsidRDefault="00034E23" w:rsidP="00EE22CB">
      <w:pP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</w:p>
    <w:p w14:paraId="2C1FE343" w14:textId="44504DE3" w:rsidR="007B4AD2" w:rsidRPr="007051E4" w:rsidRDefault="00034E23" w:rsidP="007051E4">
      <w:pPr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lastRenderedPageBreak/>
        <w:t>Javier Otxandorena ha destacado que “el acompañamiento por parte de Bidasoa activa es constante y se agradece. De otra manera este proceso sería seguramente más largo y tedioso</w:t>
      </w:r>
      <w:r w:rsidR="006F265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ES"/>
        </w:rPr>
        <w:t>.” Por su parte, Josean Diez ha añadido que “gracias a la beca cuentas con un asesoramiento en temas de emprendizaje que cuando te lanzas a ello igual no te habías ni planteado”.</w:t>
      </w:r>
    </w:p>
    <w:sectPr w:rsidR="007B4AD2" w:rsidRPr="007051E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45DAB" w14:textId="77777777" w:rsidR="00980666" w:rsidRDefault="00980666" w:rsidP="00DD302B">
      <w:pPr>
        <w:spacing w:after="0" w:line="240" w:lineRule="auto"/>
      </w:pPr>
      <w:r>
        <w:separator/>
      </w:r>
    </w:p>
  </w:endnote>
  <w:endnote w:type="continuationSeparator" w:id="0">
    <w:p w14:paraId="584F8BF5" w14:textId="77777777" w:rsidR="00980666" w:rsidRDefault="00980666" w:rsidP="00DD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2D91" w14:textId="77777777" w:rsidR="00980666" w:rsidRDefault="00980666" w:rsidP="00DD302B">
      <w:pPr>
        <w:spacing w:after="0" w:line="240" w:lineRule="auto"/>
      </w:pPr>
      <w:r>
        <w:separator/>
      </w:r>
    </w:p>
  </w:footnote>
  <w:footnote w:type="continuationSeparator" w:id="0">
    <w:p w14:paraId="661A47D5" w14:textId="77777777" w:rsidR="00980666" w:rsidRDefault="00980666" w:rsidP="00DD3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4727" w14:textId="502BB0A4" w:rsidR="00DD302B" w:rsidRDefault="00DD302B">
    <w:pPr>
      <w:pStyle w:val="Encabezado"/>
      <w:rPr>
        <w:noProof/>
      </w:rPr>
    </w:pPr>
    <w:r>
      <w:rPr>
        <w:noProof/>
        <w:lang w:val="eu-ES" w:eastAsia="eu-ES"/>
      </w:rPr>
      <w:drawing>
        <wp:anchor distT="0" distB="0" distL="114300" distR="114300" simplePos="0" relativeHeight="251658240" behindDoc="0" locked="0" layoutInCell="1" allowOverlap="1" wp14:anchorId="501C7269" wp14:editId="37245912">
          <wp:simplePos x="0" y="0"/>
          <wp:positionH relativeFrom="margin">
            <wp:align>center</wp:align>
          </wp:positionH>
          <wp:positionV relativeFrom="paragraph">
            <wp:posOffset>-432435</wp:posOffset>
          </wp:positionV>
          <wp:extent cx="762635" cy="878840"/>
          <wp:effectExtent l="0" t="0" r="0" b="0"/>
          <wp:wrapSquare wrapText="bothSides"/>
          <wp:docPr id="1" name="Imagen 1" descr="bidasoa acti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bidasoa acti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A2B440" w14:textId="387A8ACD" w:rsidR="00DD302B" w:rsidRDefault="00DD30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46C81"/>
    <w:multiLevelType w:val="hybridMultilevel"/>
    <w:tmpl w:val="C4020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F2BB8"/>
    <w:multiLevelType w:val="hybridMultilevel"/>
    <w:tmpl w:val="04548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956AC"/>
    <w:multiLevelType w:val="multilevel"/>
    <w:tmpl w:val="A39C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616957">
    <w:abstractNumId w:val="1"/>
  </w:num>
  <w:num w:numId="2" w16cid:durableId="1827356461">
    <w:abstractNumId w:val="2"/>
  </w:num>
  <w:num w:numId="3" w16cid:durableId="79425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74"/>
    <w:rsid w:val="000168BB"/>
    <w:rsid w:val="00034E23"/>
    <w:rsid w:val="0005229E"/>
    <w:rsid w:val="00063E93"/>
    <w:rsid w:val="001646C6"/>
    <w:rsid w:val="00207617"/>
    <w:rsid w:val="002304CF"/>
    <w:rsid w:val="00232DF7"/>
    <w:rsid w:val="00264B7F"/>
    <w:rsid w:val="0034136B"/>
    <w:rsid w:val="003911D5"/>
    <w:rsid w:val="003D4074"/>
    <w:rsid w:val="004D6B3C"/>
    <w:rsid w:val="004E0B04"/>
    <w:rsid w:val="00523E12"/>
    <w:rsid w:val="00542194"/>
    <w:rsid w:val="006F2655"/>
    <w:rsid w:val="006F5A94"/>
    <w:rsid w:val="007051E4"/>
    <w:rsid w:val="007B4AD2"/>
    <w:rsid w:val="00892CB7"/>
    <w:rsid w:val="008B20D9"/>
    <w:rsid w:val="008F5DA5"/>
    <w:rsid w:val="00980666"/>
    <w:rsid w:val="009A6EBA"/>
    <w:rsid w:val="009D6759"/>
    <w:rsid w:val="00A21E30"/>
    <w:rsid w:val="00A97023"/>
    <w:rsid w:val="00B4243C"/>
    <w:rsid w:val="00B4327E"/>
    <w:rsid w:val="00B81069"/>
    <w:rsid w:val="00BC4DD0"/>
    <w:rsid w:val="00BE4EDF"/>
    <w:rsid w:val="00C34E37"/>
    <w:rsid w:val="00C44D53"/>
    <w:rsid w:val="00C543C5"/>
    <w:rsid w:val="00C6095E"/>
    <w:rsid w:val="00C719EE"/>
    <w:rsid w:val="00CD28D7"/>
    <w:rsid w:val="00D2044B"/>
    <w:rsid w:val="00DA52B1"/>
    <w:rsid w:val="00DB5FCC"/>
    <w:rsid w:val="00DD302B"/>
    <w:rsid w:val="00DF32E6"/>
    <w:rsid w:val="00DF7A46"/>
    <w:rsid w:val="00E0156A"/>
    <w:rsid w:val="00E03DF1"/>
    <w:rsid w:val="00E22A1D"/>
    <w:rsid w:val="00EB2E8D"/>
    <w:rsid w:val="00ED461A"/>
    <w:rsid w:val="00ED4A9C"/>
    <w:rsid w:val="00EE22CB"/>
    <w:rsid w:val="00EE3324"/>
    <w:rsid w:val="00EF6D54"/>
    <w:rsid w:val="00F37D44"/>
    <w:rsid w:val="00FB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E9D686"/>
  <w15:docId w15:val="{60FA746A-A323-4A30-9273-1DAA84C4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3D4074"/>
    <w:rPr>
      <w:i/>
      <w:iCs/>
    </w:rPr>
  </w:style>
  <w:style w:type="character" w:styleId="Textoennegrita">
    <w:name w:val="Strong"/>
    <w:basedOn w:val="Fuentedeprrafopredeter"/>
    <w:uiPriority w:val="22"/>
    <w:qFormat/>
    <w:rsid w:val="003D407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3D407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B5F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1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4327E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D30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02B"/>
  </w:style>
  <w:style w:type="paragraph" w:styleId="Piedepgina">
    <w:name w:val="footer"/>
    <w:basedOn w:val="Normal"/>
    <w:link w:val="PiedepginaCar"/>
    <w:uiPriority w:val="99"/>
    <w:unhideWhenUsed/>
    <w:rsid w:val="00DD30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6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3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1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intzailetza@bidasoa-activ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40392%20=%20'ekintzailetza'%20+%20'@';%20addy40392%20=%20addy40392%20+%20'bidasoa-activa'%20+%20'.'%20+%20'com';%20document.write(%20'%3Ca%20'%20+%20path%20+%20'\''%20+%20prefix%20+%20addy40392%20+%20suffix%20+%20'\''%20+%20attribs%20+%20'%3E'%20);%20document.write(%20addy40392%20);%20document.write(%20'%3C\/a%3E'%20);%20//--%3E%20%3C/script%3E%3Cscript%20language='JavaScript'%20type='text/javascript'%3E%20%3C!--%20document.write(%20'%3Cspan%20style=\'display:%20none;\'%3E'%20);%20//--%3E%20%3C/script%3EEsta%20direcci%C3%B3n%20electr%C3%B3nica%20esta%20protegida%20contra%20spam%20bots.%20Necesita%20activar%20JavaScript%20para%20visualizarla%20%3Cscript%20language='JavaScript'%20type='text/javascript'%3E%20%3C!--%20document.write(%20'%3C/'%20);%20document.write(%20'span%3E'%20);%20//--%3E%20%3C/script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878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IRUN / IRUNGO UDALA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Enara Franco</dc:creator>
  <cp:lastModifiedBy>Enara Franco</cp:lastModifiedBy>
  <cp:revision>7</cp:revision>
  <dcterms:created xsi:type="dcterms:W3CDTF">2023-03-06T12:08:00Z</dcterms:created>
  <dcterms:modified xsi:type="dcterms:W3CDTF">2023-03-09T08:40:00Z</dcterms:modified>
</cp:coreProperties>
</file>